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A697" w14:textId="0DA6EA35" w:rsidR="00571477" w:rsidRPr="00776900" w:rsidRDefault="002023C2">
      <w:pPr>
        <w:pStyle w:val="Textoindependiente"/>
        <w:spacing w:before="5"/>
        <w:rPr>
          <w:rFonts w:ascii="Times New Roman"/>
          <w:sz w:val="16"/>
          <w:lang w:val="ca-ES"/>
        </w:rPr>
      </w:pPr>
      <w:r>
        <w:rPr>
          <w:rFonts w:ascii="Times New Roman"/>
          <w:sz w:val="16"/>
          <w:lang w:val="ca-ES"/>
        </w:rPr>
        <w:softHyphen/>
      </w:r>
    </w:p>
    <w:p w14:paraId="0859E34C" w14:textId="77777777" w:rsidR="00571477" w:rsidRPr="00776900" w:rsidRDefault="00F30407" w:rsidP="00974126">
      <w:pPr>
        <w:ind w:right="779"/>
        <w:rPr>
          <w:sz w:val="15"/>
          <w:lang w:val="ca-ES"/>
        </w:rPr>
      </w:pPr>
      <w:r w:rsidRPr="00776900">
        <w:rPr>
          <w:noProof/>
          <w:lang w:val="es-ES" w:eastAsia="es-ES"/>
        </w:rPr>
        <w:drawing>
          <wp:anchor distT="0" distB="0" distL="0" distR="0" simplePos="0" relativeHeight="251656192" behindDoc="0" locked="0" layoutInCell="1" allowOverlap="1" wp14:anchorId="7AEFF3FB" wp14:editId="626FE848">
            <wp:simplePos x="0" y="0"/>
            <wp:positionH relativeFrom="page">
              <wp:posOffset>640715</wp:posOffset>
            </wp:positionH>
            <wp:positionV relativeFrom="paragraph">
              <wp:posOffset>-123910</wp:posOffset>
            </wp:positionV>
            <wp:extent cx="3200400" cy="6343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900">
        <w:rPr>
          <w:sz w:val="15"/>
          <w:lang w:val="ca-ES"/>
        </w:rPr>
        <w:t>UNIÓ DE PAGESOS DE CATALUNYA CASA DE L’AGRICULTURA</w:t>
      </w:r>
    </w:p>
    <w:p w14:paraId="7B719892" w14:textId="77777777" w:rsidR="00571477" w:rsidRPr="00776900" w:rsidRDefault="00F30407">
      <w:pPr>
        <w:spacing w:before="1" w:line="199" w:lineRule="exact"/>
        <w:ind w:right="164"/>
        <w:jc w:val="right"/>
        <w:rPr>
          <w:sz w:val="15"/>
          <w:lang w:val="ca-ES"/>
        </w:rPr>
      </w:pPr>
      <w:r w:rsidRPr="00776900">
        <w:rPr>
          <w:sz w:val="15"/>
          <w:lang w:val="ca-ES"/>
        </w:rPr>
        <w:t>Ulldecona 21-33, 2ª Planta-  08038 Barcelona</w:t>
      </w:r>
    </w:p>
    <w:p w14:paraId="4FF7218F" w14:textId="77777777" w:rsidR="00571477" w:rsidRPr="00776900" w:rsidRDefault="00F30407">
      <w:pPr>
        <w:ind w:right="695"/>
        <w:jc w:val="right"/>
        <w:rPr>
          <w:sz w:val="15"/>
          <w:lang w:val="ca-ES"/>
        </w:rPr>
      </w:pPr>
      <w:r w:rsidRPr="00776900">
        <w:rPr>
          <w:sz w:val="15"/>
          <w:lang w:val="ca-ES"/>
        </w:rPr>
        <w:t>Tel. 93 268 09 00  -  Fax 93 268 48 93</w:t>
      </w:r>
    </w:p>
    <w:p w14:paraId="56CF42FD" w14:textId="77777777" w:rsidR="00571477" w:rsidRPr="00776900" w:rsidRDefault="00FF7BC9">
      <w:pPr>
        <w:spacing w:before="1"/>
        <w:ind w:right="1720"/>
        <w:jc w:val="right"/>
        <w:rPr>
          <w:sz w:val="15"/>
          <w:lang w:val="ca-ES"/>
        </w:rPr>
      </w:pPr>
      <w:hyperlink r:id="rId9">
        <w:r w:rsidR="00F30407" w:rsidRPr="00776900">
          <w:rPr>
            <w:sz w:val="15"/>
            <w:lang w:val="ca-ES"/>
          </w:rPr>
          <w:t>www.uniopagesos.cat</w:t>
        </w:r>
      </w:hyperlink>
    </w:p>
    <w:p w14:paraId="6849CE28" w14:textId="77777777" w:rsidR="00571477" w:rsidRPr="00776900" w:rsidRDefault="00571477">
      <w:pPr>
        <w:pStyle w:val="Textoindependiente"/>
        <w:rPr>
          <w:sz w:val="20"/>
          <w:lang w:val="ca-ES"/>
        </w:rPr>
      </w:pPr>
    </w:p>
    <w:p w14:paraId="7276C419" w14:textId="77777777" w:rsidR="00571477" w:rsidRPr="00776900" w:rsidRDefault="00571477">
      <w:pPr>
        <w:pStyle w:val="Textoindependiente"/>
        <w:rPr>
          <w:sz w:val="20"/>
          <w:lang w:val="ca-ES"/>
        </w:rPr>
      </w:pPr>
    </w:p>
    <w:p w14:paraId="6C8E2EEC" w14:textId="77777777" w:rsidR="001F2C36" w:rsidRPr="00CD14B5" w:rsidRDefault="001F2C36" w:rsidP="006D1FF9">
      <w:pPr>
        <w:pStyle w:val="Ttulo1"/>
        <w:spacing w:before="251" w:line="372" w:lineRule="exact"/>
        <w:ind w:left="0" w:firstLine="0"/>
        <w:jc w:val="both"/>
        <w:rPr>
          <w:rFonts w:ascii="Segoe UI" w:hAnsi="Segoe UI" w:cs="Segoe UI"/>
          <w:lang w:val="ca-ES"/>
        </w:rPr>
      </w:pPr>
    </w:p>
    <w:p w14:paraId="464134AE" w14:textId="77777777" w:rsidR="00CD14B5" w:rsidRPr="00CD14B5" w:rsidRDefault="00CD14B5" w:rsidP="00CD14B5">
      <w:pPr>
        <w:pStyle w:val="Ttulo1"/>
        <w:spacing w:before="0"/>
        <w:ind w:left="0" w:firstLine="0"/>
        <w:jc w:val="right"/>
        <w:rPr>
          <w:rFonts w:ascii="Segoe UI" w:hAnsi="Segoe UI" w:cs="Segoe UI"/>
          <w:b w:val="0"/>
          <w:bCs w:val="0"/>
          <w:sz w:val="18"/>
          <w:szCs w:val="18"/>
          <w:lang w:val="ca-ES"/>
        </w:rPr>
      </w:pPr>
      <w:r w:rsidRPr="00CD14B5">
        <w:rPr>
          <w:rFonts w:ascii="Segoe UI" w:hAnsi="Segoe UI" w:cs="Segoe UI"/>
          <w:b w:val="0"/>
          <w:bCs w:val="0"/>
          <w:sz w:val="18"/>
          <w:szCs w:val="18"/>
          <w:lang w:val="ca-ES"/>
        </w:rPr>
        <w:t>12-01-22</w:t>
      </w:r>
    </w:p>
    <w:p w14:paraId="46C358CC" w14:textId="4E8EC9B5" w:rsidR="001F2C36" w:rsidRPr="00CD14B5" w:rsidRDefault="00CD14B5" w:rsidP="006D1FF9">
      <w:pPr>
        <w:pStyle w:val="Ttulo1"/>
        <w:spacing w:before="251" w:line="372" w:lineRule="exact"/>
        <w:ind w:left="0" w:firstLine="0"/>
        <w:jc w:val="both"/>
        <w:rPr>
          <w:rFonts w:ascii="Segoe UI" w:hAnsi="Segoe UI" w:cs="Segoe UI"/>
          <w:lang w:val="ca-ES"/>
        </w:rPr>
      </w:pPr>
      <w:r w:rsidRPr="00CD14B5">
        <w:rPr>
          <w:rFonts w:ascii="Segoe UI" w:hAnsi="Segoe UI" w:cs="Segoe UI"/>
          <w:lang w:val="ca-ES"/>
        </w:rPr>
        <w:softHyphen/>
      </w:r>
    </w:p>
    <w:p w14:paraId="33C0370B" w14:textId="77777777" w:rsidR="001F2C36" w:rsidRPr="00CD14B5" w:rsidRDefault="001F2C36" w:rsidP="002023C2">
      <w:pPr>
        <w:pStyle w:val="Ttulo1"/>
        <w:spacing w:before="251" w:line="372" w:lineRule="exact"/>
        <w:ind w:left="0" w:firstLine="0"/>
        <w:jc w:val="center"/>
        <w:rPr>
          <w:rFonts w:ascii="Segoe UI" w:hAnsi="Segoe UI" w:cs="Segoe UI"/>
          <w:lang w:val="ca-ES"/>
        </w:rPr>
      </w:pPr>
    </w:p>
    <w:p w14:paraId="2B3F212B" w14:textId="51344668" w:rsidR="00EB7800" w:rsidRPr="00CD14B5" w:rsidRDefault="002023C2" w:rsidP="002023C2">
      <w:pPr>
        <w:pStyle w:val="Ttulo1"/>
        <w:spacing w:before="0"/>
        <w:ind w:left="0" w:firstLine="0"/>
        <w:jc w:val="center"/>
        <w:rPr>
          <w:rFonts w:ascii="Segoe UI" w:hAnsi="Segoe UI" w:cs="Segoe UI"/>
          <w:sz w:val="32"/>
          <w:szCs w:val="32"/>
          <w:lang w:val="ca-ES"/>
        </w:rPr>
      </w:pPr>
      <w:r w:rsidRPr="00CD14B5">
        <w:rPr>
          <w:rFonts w:ascii="Segoe UI" w:hAnsi="Segoe UI" w:cs="Segoe UI"/>
          <w:sz w:val="32"/>
          <w:szCs w:val="32"/>
          <w:lang w:val="ca-ES"/>
        </w:rPr>
        <w:t>Dades del s</w:t>
      </w:r>
      <w:r w:rsidR="00DA5DE0" w:rsidRPr="00CD14B5">
        <w:rPr>
          <w:rFonts w:ascii="Segoe UI" w:hAnsi="Segoe UI" w:cs="Segoe UI"/>
          <w:sz w:val="32"/>
          <w:szCs w:val="32"/>
          <w:lang w:val="ca-ES"/>
        </w:rPr>
        <w:t xml:space="preserve">ector porcí </w:t>
      </w:r>
      <w:r w:rsidRPr="00CD14B5">
        <w:rPr>
          <w:rFonts w:ascii="Segoe UI" w:hAnsi="Segoe UI" w:cs="Segoe UI"/>
          <w:sz w:val="32"/>
          <w:szCs w:val="32"/>
          <w:lang w:val="ca-ES"/>
        </w:rPr>
        <w:t>a Catalunya</w:t>
      </w:r>
      <w:r w:rsidR="001541CD">
        <w:rPr>
          <w:rFonts w:ascii="Segoe UI" w:hAnsi="Segoe UI" w:cs="Segoe UI"/>
          <w:sz w:val="32"/>
          <w:szCs w:val="32"/>
          <w:lang w:val="ca-ES"/>
        </w:rPr>
        <w:t xml:space="preserve"> 2021</w:t>
      </w:r>
    </w:p>
    <w:p w14:paraId="770BBFCB" w14:textId="77777777" w:rsidR="00CD14B5" w:rsidRPr="00CD14B5" w:rsidRDefault="00CD14B5" w:rsidP="002023C2">
      <w:pPr>
        <w:pStyle w:val="Ttulo1"/>
        <w:spacing w:before="0"/>
        <w:ind w:left="0" w:firstLine="0"/>
        <w:jc w:val="center"/>
        <w:rPr>
          <w:rFonts w:ascii="Segoe UI" w:hAnsi="Segoe UI" w:cs="Segoe UI"/>
          <w:sz w:val="32"/>
          <w:szCs w:val="32"/>
          <w:lang w:val="ca-ES"/>
        </w:rPr>
      </w:pPr>
    </w:p>
    <w:p w14:paraId="1A43A868" w14:textId="656F53BF" w:rsidR="001F2C36" w:rsidRPr="00CD14B5" w:rsidRDefault="001F2C36" w:rsidP="006D1FF9">
      <w:pPr>
        <w:pStyle w:val="Ttulo1"/>
        <w:spacing w:before="251" w:line="372" w:lineRule="exact"/>
        <w:ind w:left="0" w:firstLine="0"/>
        <w:jc w:val="both"/>
        <w:rPr>
          <w:rFonts w:ascii="Segoe UI" w:hAnsi="Segoe UI" w:cs="Segoe UI"/>
          <w:sz w:val="21"/>
          <w:szCs w:val="21"/>
          <w:lang w:val="ca-ES"/>
        </w:rPr>
      </w:pPr>
    </w:p>
    <w:p w14:paraId="7AECAEC2" w14:textId="0F7B7C43" w:rsidR="001F2C36" w:rsidRPr="00CD14B5" w:rsidRDefault="001F2C36" w:rsidP="00EB7800">
      <w:pPr>
        <w:pStyle w:val="Ttulo1"/>
        <w:pBdr>
          <w:bottom w:val="single" w:sz="4" w:space="1" w:color="auto"/>
        </w:pBdr>
        <w:spacing w:before="251" w:line="372" w:lineRule="exact"/>
        <w:ind w:left="0" w:firstLine="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r w:rsidRPr="00CD14B5">
        <w:rPr>
          <w:rFonts w:ascii="Segoe UI" w:hAnsi="Segoe UI" w:cs="Segoe UI"/>
          <w:b w:val="0"/>
          <w:sz w:val="20"/>
          <w:szCs w:val="20"/>
          <w:lang w:val="ca-ES"/>
        </w:rPr>
        <w:t>Índex</w:t>
      </w:r>
    </w:p>
    <w:p w14:paraId="1E2FBB8A" w14:textId="17B0CF9D" w:rsidR="00394A1E" w:rsidRPr="00CD14B5" w:rsidRDefault="00394A1E" w:rsidP="006D1FF9">
      <w:pPr>
        <w:pStyle w:val="Ttulo1"/>
        <w:spacing w:before="251" w:line="372" w:lineRule="exact"/>
        <w:ind w:left="0" w:firstLine="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r w:rsidRPr="00CD14B5">
        <w:rPr>
          <w:rFonts w:ascii="Segoe UI" w:hAnsi="Segoe UI" w:cs="Segoe UI"/>
          <w:b w:val="0"/>
          <w:sz w:val="20"/>
          <w:szCs w:val="20"/>
          <w:lang w:val="ca-ES"/>
        </w:rPr>
        <w:t xml:space="preserve">Valoració </w:t>
      </w:r>
      <w:r w:rsidR="00EB7800" w:rsidRPr="00CD14B5">
        <w:rPr>
          <w:rFonts w:ascii="Segoe UI" w:hAnsi="Segoe UI" w:cs="Segoe UI"/>
          <w:b w:val="0"/>
          <w:sz w:val="20"/>
          <w:szCs w:val="20"/>
          <w:lang w:val="ca-ES"/>
        </w:rPr>
        <w:t xml:space="preserve">del </w:t>
      </w:r>
      <w:r w:rsidRPr="00CD14B5">
        <w:rPr>
          <w:rFonts w:ascii="Segoe UI" w:hAnsi="Segoe UI" w:cs="Segoe UI"/>
          <w:b w:val="0"/>
          <w:sz w:val="20"/>
          <w:szCs w:val="20"/>
          <w:lang w:val="ca-ES"/>
        </w:rPr>
        <w:t>sector porcí a Catalunya</w:t>
      </w:r>
      <w:r w:rsidR="002023C2" w:rsidRPr="00CD14B5">
        <w:rPr>
          <w:rFonts w:ascii="Segoe UI" w:hAnsi="Segoe UI" w:cs="Segoe UI"/>
          <w:b w:val="0"/>
          <w:sz w:val="20"/>
          <w:szCs w:val="20"/>
          <w:lang w:val="ca-ES"/>
        </w:rPr>
        <w:t xml:space="preserve"> </w:t>
      </w:r>
      <w:r w:rsidRPr="00CD14B5">
        <w:rPr>
          <w:rFonts w:ascii="Segoe UI" w:hAnsi="Segoe UI" w:cs="Segoe UI"/>
          <w:b w:val="0"/>
          <w:sz w:val="20"/>
          <w:szCs w:val="20"/>
          <w:lang w:val="ca-ES"/>
        </w:rPr>
        <w:t>2021</w:t>
      </w:r>
    </w:p>
    <w:p w14:paraId="0F5ADE93" w14:textId="64B05A9D" w:rsidR="001F2C36" w:rsidRPr="00CD14B5" w:rsidRDefault="00FF7BC9" w:rsidP="00394A1E">
      <w:pPr>
        <w:pStyle w:val="Ttulo1"/>
        <w:numPr>
          <w:ilvl w:val="0"/>
          <w:numId w:val="13"/>
        </w:numPr>
        <w:spacing w:before="251" w:line="372" w:lineRule="exact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importancia" w:history="1"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Importància social, territorial i econòmica de les granges porcines c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a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t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a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lanes</w:t>
        </w:r>
      </w:hyperlink>
    </w:p>
    <w:p w14:paraId="6DBF197D" w14:textId="0EA664E7" w:rsidR="001F2C36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grangescatalanes" w:history="1"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Granges porcin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e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s cat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a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lanes</w:t>
        </w:r>
      </w:hyperlink>
    </w:p>
    <w:p w14:paraId="4C426FE6" w14:textId="48CAF215" w:rsidR="001F2C36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censporciCAT" w:history="1"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Cens porcí a Catalunya i titularitat dels an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i</w:t>
        </w:r>
        <w:r w:rsidR="001F2C36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mals</w:t>
        </w:r>
      </w:hyperlink>
    </w:p>
    <w:p w14:paraId="3AA88864" w14:textId="5B73E69C" w:rsidR="00DA5DE0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obligacionsTitular" w:history="1"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Obligacions del titular de la gran</w:t>
        </w:r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j</w:t>
        </w:r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a</w:t>
        </w:r>
      </w:hyperlink>
    </w:p>
    <w:p w14:paraId="6290D90C" w14:textId="42601DDB" w:rsidR="00DA5DE0" w:rsidRPr="00CD14B5" w:rsidRDefault="00FF7BC9" w:rsidP="00394A1E">
      <w:pPr>
        <w:pStyle w:val="Ttulo1"/>
        <w:numPr>
          <w:ilvl w:val="0"/>
          <w:numId w:val="13"/>
        </w:numPr>
        <w:spacing w:before="251" w:line="372" w:lineRule="exact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DadesSector" w:history="1"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Dades del sector porcí</w:t>
        </w:r>
      </w:hyperlink>
      <w:r w:rsidR="00DA5DE0" w:rsidRPr="00CD14B5">
        <w:rPr>
          <w:rFonts w:ascii="Segoe UI" w:hAnsi="Segoe UI" w:cs="Segoe UI"/>
          <w:b w:val="0"/>
          <w:sz w:val="20"/>
          <w:szCs w:val="20"/>
          <w:lang w:val="ca-ES"/>
        </w:rPr>
        <w:t xml:space="preserve"> </w:t>
      </w:r>
    </w:p>
    <w:p w14:paraId="0DF8FF30" w14:textId="75D373CC" w:rsidR="00DA5DE0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ImportacionsAnimalsVius" w:history="1"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Importacions animals vius</w:t>
        </w:r>
      </w:hyperlink>
    </w:p>
    <w:p w14:paraId="6CB1D761" w14:textId="223D2E2E" w:rsidR="00DA5DE0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SacrificisiExportacions" w:history="1"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Sacrificis</w:t>
        </w:r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 xml:space="preserve"> </w:t>
        </w:r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i exportacions</w:t>
        </w:r>
      </w:hyperlink>
    </w:p>
    <w:p w14:paraId="44AFCEF6" w14:textId="0706B029" w:rsidR="00DA5DE0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SituacioSanitaria" w:history="1"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Situació sanità</w:t>
        </w:r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r</w:t>
        </w:r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ia</w:t>
        </w:r>
      </w:hyperlink>
      <w:r w:rsidR="00DA5DE0" w:rsidRPr="00CD14B5">
        <w:rPr>
          <w:rFonts w:ascii="Segoe UI" w:hAnsi="Segoe UI" w:cs="Segoe UI"/>
          <w:b w:val="0"/>
          <w:sz w:val="20"/>
          <w:szCs w:val="20"/>
          <w:lang w:val="ca-ES"/>
        </w:rPr>
        <w:t xml:space="preserve"> </w:t>
      </w:r>
    </w:p>
    <w:p w14:paraId="260A4D76" w14:textId="0E23A675" w:rsidR="00DA5DE0" w:rsidRPr="00CD14B5" w:rsidRDefault="00FF7BC9" w:rsidP="00EB7800">
      <w:pPr>
        <w:pStyle w:val="Ttulo1"/>
        <w:numPr>
          <w:ilvl w:val="0"/>
          <w:numId w:val="12"/>
        </w:numPr>
        <w:spacing w:before="0"/>
        <w:ind w:left="1560"/>
        <w:jc w:val="both"/>
        <w:rPr>
          <w:rFonts w:ascii="Segoe UI" w:hAnsi="Segoe UI" w:cs="Segoe UI"/>
          <w:b w:val="0"/>
          <w:sz w:val="20"/>
          <w:szCs w:val="20"/>
          <w:lang w:val="ca-ES"/>
        </w:rPr>
      </w:pPr>
      <w:hyperlink w:anchor="PreuLlotja" w:history="1"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 xml:space="preserve">Preu de </w:t>
        </w:r>
        <w:proofErr w:type="spellStart"/>
        <w:r w:rsidR="00DA5DE0" w:rsidRPr="00CD14B5">
          <w:rPr>
            <w:rStyle w:val="Hipervnculo"/>
            <w:rFonts w:ascii="Segoe UI" w:hAnsi="Segoe UI" w:cs="Segoe UI"/>
            <w:b w:val="0"/>
            <w:sz w:val="20"/>
            <w:szCs w:val="20"/>
            <w:lang w:val="ca-ES"/>
          </w:rPr>
          <w:t>Mercolleida</w:t>
        </w:r>
        <w:proofErr w:type="spellEnd"/>
      </w:hyperlink>
    </w:p>
    <w:p w14:paraId="4D8FFD37" w14:textId="77777777" w:rsidR="00DA5DE0" w:rsidRPr="00CD14B5" w:rsidRDefault="00DA5DE0" w:rsidP="00DA5DE0">
      <w:pPr>
        <w:pStyle w:val="Ttulo1"/>
        <w:spacing w:before="251" w:line="372" w:lineRule="exact"/>
        <w:ind w:left="720" w:firstLine="0"/>
        <w:jc w:val="both"/>
        <w:rPr>
          <w:rFonts w:ascii="Segoe UI" w:hAnsi="Segoe UI" w:cs="Segoe UI"/>
          <w:b w:val="0"/>
          <w:sz w:val="21"/>
          <w:szCs w:val="21"/>
          <w:lang w:val="ca-ES"/>
        </w:rPr>
      </w:pPr>
    </w:p>
    <w:p w14:paraId="0B96F82A" w14:textId="7B03BC5E" w:rsidR="00357AC3" w:rsidRPr="00CD14B5" w:rsidRDefault="00357AC3" w:rsidP="0050745F">
      <w:pPr>
        <w:pStyle w:val="Textoindependiente"/>
        <w:jc w:val="both"/>
        <w:rPr>
          <w:lang w:val="ca-ES"/>
        </w:rPr>
      </w:pPr>
    </w:p>
    <w:p w14:paraId="595E6366" w14:textId="77777777" w:rsidR="001F2C36" w:rsidRPr="00CD14B5" w:rsidRDefault="001F2C36" w:rsidP="0050745F">
      <w:pPr>
        <w:pStyle w:val="Textoindependiente"/>
        <w:jc w:val="both"/>
        <w:rPr>
          <w:lang w:val="ca-ES"/>
        </w:rPr>
      </w:pPr>
    </w:p>
    <w:p w14:paraId="7EA034F6" w14:textId="77777777" w:rsidR="00DA5DE0" w:rsidRPr="00CD14B5" w:rsidRDefault="00DA5DE0">
      <w:pPr>
        <w:rPr>
          <w:rFonts w:eastAsia="SegoeUI-Bold"/>
          <w:b/>
          <w:bCs/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br w:type="page"/>
      </w:r>
    </w:p>
    <w:p w14:paraId="6455D00E" w14:textId="77777777" w:rsidR="00DA5DE0" w:rsidRPr="00CD14B5" w:rsidRDefault="00DA5DE0" w:rsidP="00CD14B5">
      <w:pPr>
        <w:pStyle w:val="Ttulo2"/>
        <w:spacing w:before="214"/>
        <w:jc w:val="both"/>
        <w:rPr>
          <w:rFonts w:ascii="Segoe UI" w:hAnsi="Segoe UI" w:cs="Segoe UI"/>
          <w:lang w:val="ca-ES"/>
        </w:rPr>
      </w:pPr>
    </w:p>
    <w:p w14:paraId="2D6DD32F" w14:textId="453383D8" w:rsidR="00C57532" w:rsidRPr="00CD14B5" w:rsidRDefault="00F30407" w:rsidP="00EB7800">
      <w:pPr>
        <w:pStyle w:val="Ttulo2"/>
        <w:spacing w:before="214"/>
        <w:ind w:left="0"/>
        <w:rPr>
          <w:rFonts w:ascii="Segoe UI" w:hAnsi="Segoe UI" w:cs="Segoe UI"/>
          <w:b w:val="0"/>
          <w:bCs w:val="0"/>
          <w:u w:val="single"/>
          <w:lang w:val="ca-ES"/>
        </w:rPr>
      </w:pPr>
      <w:bookmarkStart w:id="0" w:name="importancia"/>
      <w:r w:rsidRPr="00CD14B5">
        <w:rPr>
          <w:rFonts w:ascii="Segoe UI" w:hAnsi="Segoe UI" w:cs="Segoe UI"/>
          <w:b w:val="0"/>
          <w:bCs w:val="0"/>
          <w:u w:val="single"/>
          <w:lang w:val="ca-ES"/>
        </w:rPr>
        <w:t xml:space="preserve">Importància </w:t>
      </w:r>
      <w:r w:rsidR="00142CCC" w:rsidRPr="00CD14B5">
        <w:rPr>
          <w:rFonts w:ascii="Segoe UI" w:hAnsi="Segoe UI" w:cs="Segoe UI"/>
          <w:b w:val="0"/>
          <w:bCs w:val="0"/>
          <w:u w:val="single"/>
          <w:lang w:val="ca-ES"/>
        </w:rPr>
        <w:t xml:space="preserve">social, territorial i econòmica </w:t>
      </w:r>
      <w:r w:rsidRPr="00CD14B5">
        <w:rPr>
          <w:rFonts w:ascii="Segoe UI" w:hAnsi="Segoe UI" w:cs="Segoe UI"/>
          <w:b w:val="0"/>
          <w:bCs w:val="0"/>
          <w:u w:val="single"/>
          <w:lang w:val="ca-ES"/>
        </w:rPr>
        <w:t>de</w:t>
      </w:r>
      <w:r w:rsidR="007F35D2" w:rsidRPr="00CD14B5">
        <w:rPr>
          <w:rFonts w:ascii="Segoe UI" w:hAnsi="Segoe UI" w:cs="Segoe UI"/>
          <w:b w:val="0"/>
          <w:bCs w:val="0"/>
          <w:u w:val="single"/>
          <w:lang w:val="ca-ES"/>
        </w:rPr>
        <w:t xml:space="preserve"> les granges </w:t>
      </w:r>
      <w:r w:rsidR="00142CCC" w:rsidRPr="00CD14B5">
        <w:rPr>
          <w:rFonts w:ascii="Segoe UI" w:hAnsi="Segoe UI" w:cs="Segoe UI"/>
          <w:b w:val="0"/>
          <w:bCs w:val="0"/>
          <w:u w:val="single"/>
          <w:lang w:val="ca-ES"/>
        </w:rPr>
        <w:t>porc</w:t>
      </w:r>
      <w:r w:rsidR="007F35D2" w:rsidRPr="00CD14B5">
        <w:rPr>
          <w:rFonts w:ascii="Segoe UI" w:hAnsi="Segoe UI" w:cs="Segoe UI"/>
          <w:b w:val="0"/>
          <w:bCs w:val="0"/>
          <w:u w:val="single"/>
          <w:lang w:val="ca-ES"/>
        </w:rPr>
        <w:t>ines catalanes</w:t>
      </w:r>
      <w:bookmarkEnd w:id="0"/>
    </w:p>
    <w:p w14:paraId="5D4FC160" w14:textId="7973D547" w:rsidR="00893496" w:rsidRPr="00CD14B5" w:rsidRDefault="001E4513" w:rsidP="00CD14B5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  <w:bookmarkStart w:id="1" w:name="grangescatalanes"/>
      <w:r w:rsidRPr="00CD14B5">
        <w:rPr>
          <w:rFonts w:ascii="Segoe UI" w:hAnsi="Segoe UI" w:cs="Segoe UI"/>
          <w:lang w:val="ca-ES"/>
        </w:rPr>
        <w:t>Granges porcines catalanes</w:t>
      </w:r>
    </w:p>
    <w:bookmarkEnd w:id="1"/>
    <w:p w14:paraId="3482BE53" w14:textId="327D7B57" w:rsidR="0027038D" w:rsidRPr="00CD14B5" w:rsidRDefault="00142CCC" w:rsidP="0016287B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Catalunya té </w:t>
      </w:r>
      <w:r w:rsidR="0016287B" w:rsidRPr="00CD14B5">
        <w:rPr>
          <w:b/>
          <w:sz w:val="21"/>
          <w:szCs w:val="21"/>
          <w:lang w:val="ca-ES"/>
        </w:rPr>
        <w:t>5.</w:t>
      </w:r>
      <w:r w:rsidR="00692A38" w:rsidRPr="00CD14B5">
        <w:rPr>
          <w:b/>
          <w:sz w:val="21"/>
          <w:szCs w:val="21"/>
          <w:lang w:val="ca-ES"/>
        </w:rPr>
        <w:t>497</w:t>
      </w:r>
      <w:r w:rsidRPr="00CD14B5">
        <w:rPr>
          <w:b/>
          <w:sz w:val="21"/>
          <w:szCs w:val="21"/>
          <w:lang w:val="ca-ES"/>
        </w:rPr>
        <w:t xml:space="preserve"> granges porcines</w:t>
      </w:r>
      <w:r w:rsidR="00CD14B5" w:rsidRPr="00CD14B5">
        <w:rPr>
          <w:b/>
          <w:sz w:val="21"/>
          <w:szCs w:val="21"/>
          <w:lang w:val="ca-ES"/>
        </w:rPr>
        <w:t xml:space="preserve">, </w:t>
      </w:r>
      <w:r w:rsidR="00CD14B5" w:rsidRPr="00CD14B5">
        <w:rPr>
          <w:sz w:val="21"/>
          <w:szCs w:val="21"/>
          <w:lang w:val="ca-ES"/>
        </w:rPr>
        <w:t>i d</w:t>
      </w:r>
      <w:r w:rsidR="004F68A8" w:rsidRPr="00CD14B5">
        <w:rPr>
          <w:sz w:val="21"/>
          <w:szCs w:val="21"/>
          <w:lang w:val="ca-ES"/>
        </w:rPr>
        <w:t>’</w:t>
      </w:r>
      <w:r w:rsidR="0016287B" w:rsidRPr="00CD14B5">
        <w:rPr>
          <w:sz w:val="21"/>
          <w:szCs w:val="21"/>
          <w:lang w:val="ca-ES"/>
        </w:rPr>
        <w:t xml:space="preserve">aquestes, </w:t>
      </w:r>
      <w:r w:rsidR="00E546BD" w:rsidRPr="00CD14B5">
        <w:rPr>
          <w:sz w:val="21"/>
          <w:szCs w:val="21"/>
          <w:lang w:val="ca-ES"/>
        </w:rPr>
        <w:t xml:space="preserve">el 80% treballa </w:t>
      </w:r>
      <w:r w:rsidR="00CD14B5" w:rsidRPr="00CD14B5">
        <w:rPr>
          <w:sz w:val="21"/>
          <w:szCs w:val="21"/>
          <w:lang w:val="ca-ES"/>
        </w:rPr>
        <w:t>amb</w:t>
      </w:r>
      <w:r w:rsidR="00E546BD" w:rsidRPr="00CD14B5">
        <w:rPr>
          <w:sz w:val="21"/>
          <w:szCs w:val="21"/>
          <w:lang w:val="ca-ES"/>
        </w:rPr>
        <w:t xml:space="preserve"> el règim d’integració (el ramader no és el propietari dels animals però sí</w:t>
      </w:r>
      <w:r w:rsidR="0027038D" w:rsidRPr="00CD14B5">
        <w:rPr>
          <w:sz w:val="21"/>
          <w:szCs w:val="21"/>
          <w:lang w:val="ca-ES"/>
        </w:rPr>
        <w:t xml:space="preserve"> el</w:t>
      </w:r>
      <w:r w:rsidR="00E546BD" w:rsidRPr="00CD14B5">
        <w:rPr>
          <w:sz w:val="21"/>
          <w:szCs w:val="21"/>
          <w:lang w:val="ca-ES"/>
        </w:rPr>
        <w:t xml:space="preserve"> responsable solidàriament de tenir-ne cura)</w:t>
      </w:r>
      <w:r w:rsidR="00CD14B5" w:rsidRPr="00CD14B5">
        <w:rPr>
          <w:sz w:val="21"/>
          <w:szCs w:val="21"/>
          <w:lang w:val="ca-ES"/>
        </w:rPr>
        <w:t>,</w:t>
      </w:r>
      <w:r w:rsidR="00E546BD" w:rsidRPr="00CD14B5">
        <w:rPr>
          <w:sz w:val="21"/>
          <w:szCs w:val="21"/>
          <w:lang w:val="ca-ES"/>
        </w:rPr>
        <w:t xml:space="preserve"> i </w:t>
      </w:r>
      <w:r w:rsidR="00CD14B5" w:rsidRPr="00CD14B5">
        <w:rPr>
          <w:sz w:val="21"/>
          <w:szCs w:val="21"/>
          <w:lang w:val="ca-ES"/>
        </w:rPr>
        <w:t xml:space="preserve">en </w:t>
      </w:r>
      <w:r w:rsidR="0027038D" w:rsidRPr="00CD14B5">
        <w:rPr>
          <w:sz w:val="21"/>
          <w:szCs w:val="21"/>
          <w:lang w:val="ca-ES"/>
        </w:rPr>
        <w:t xml:space="preserve">el </w:t>
      </w:r>
      <w:r w:rsidR="00E546BD" w:rsidRPr="00CD14B5">
        <w:rPr>
          <w:sz w:val="21"/>
          <w:szCs w:val="21"/>
          <w:lang w:val="ca-ES"/>
        </w:rPr>
        <w:t xml:space="preserve">20% </w:t>
      </w:r>
      <w:r w:rsidR="0027038D" w:rsidRPr="00CD14B5">
        <w:rPr>
          <w:sz w:val="21"/>
          <w:szCs w:val="21"/>
          <w:lang w:val="ca-ES"/>
        </w:rPr>
        <w:t xml:space="preserve">restant, </w:t>
      </w:r>
      <w:r w:rsidR="00E546BD" w:rsidRPr="00CD14B5">
        <w:rPr>
          <w:sz w:val="21"/>
          <w:szCs w:val="21"/>
          <w:lang w:val="ca-ES"/>
        </w:rPr>
        <w:t>el ramader</w:t>
      </w:r>
      <w:r w:rsidR="00CD14B5" w:rsidRPr="00CD14B5">
        <w:rPr>
          <w:sz w:val="21"/>
          <w:szCs w:val="21"/>
          <w:lang w:val="ca-ES"/>
        </w:rPr>
        <w:t>,</w:t>
      </w:r>
      <w:r w:rsidR="00B23487" w:rsidRPr="00CD14B5">
        <w:rPr>
          <w:sz w:val="21"/>
          <w:szCs w:val="21"/>
          <w:lang w:val="ca-ES"/>
        </w:rPr>
        <w:t xml:space="preserve"> a més de tenir cura del bestiar</w:t>
      </w:r>
      <w:r w:rsidR="00CD14B5" w:rsidRPr="00CD14B5">
        <w:rPr>
          <w:sz w:val="21"/>
          <w:szCs w:val="21"/>
          <w:lang w:val="ca-ES"/>
        </w:rPr>
        <w:t>,</w:t>
      </w:r>
      <w:r w:rsidR="00E546BD" w:rsidRPr="00CD14B5">
        <w:rPr>
          <w:sz w:val="21"/>
          <w:szCs w:val="21"/>
          <w:lang w:val="ca-ES"/>
        </w:rPr>
        <w:t xml:space="preserve"> és també el propietari dels animals.</w:t>
      </w:r>
      <w:r w:rsidR="0027038D" w:rsidRPr="00CD14B5">
        <w:rPr>
          <w:sz w:val="21"/>
          <w:szCs w:val="21"/>
          <w:lang w:val="ca-ES"/>
        </w:rPr>
        <w:t xml:space="preserve"> (SIR</w:t>
      </w:r>
      <w:r w:rsidR="0027038D" w:rsidRPr="00CD14B5">
        <w:rPr>
          <w:rStyle w:val="Refdenotaalpie"/>
          <w:sz w:val="21"/>
          <w:szCs w:val="21"/>
          <w:lang w:val="ca-ES"/>
        </w:rPr>
        <w:footnoteReference w:id="1"/>
      </w:r>
      <w:r w:rsidR="0027038D" w:rsidRPr="00CD14B5">
        <w:rPr>
          <w:sz w:val="21"/>
          <w:szCs w:val="21"/>
          <w:lang w:val="ca-ES"/>
        </w:rPr>
        <w:t xml:space="preserve">). </w:t>
      </w:r>
    </w:p>
    <w:p w14:paraId="29051BBE" w14:textId="209F97D1" w:rsidR="00B52B08" w:rsidRPr="00CD14B5" w:rsidRDefault="00E546BD" w:rsidP="0016287B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En qualsevol cas, </w:t>
      </w:r>
      <w:r w:rsidR="004F68A8" w:rsidRPr="00CD14B5">
        <w:rPr>
          <w:sz w:val="21"/>
          <w:szCs w:val="21"/>
          <w:lang w:val="ca-ES"/>
        </w:rPr>
        <w:t xml:space="preserve">el </w:t>
      </w:r>
      <w:r w:rsidR="004F68A8" w:rsidRPr="00CD14B5">
        <w:rPr>
          <w:b/>
          <w:sz w:val="21"/>
          <w:szCs w:val="21"/>
          <w:lang w:val="ca-ES"/>
        </w:rPr>
        <w:t>65</w:t>
      </w:r>
      <w:r w:rsidR="0016287B" w:rsidRPr="00CD14B5">
        <w:rPr>
          <w:b/>
          <w:sz w:val="21"/>
          <w:szCs w:val="21"/>
          <w:lang w:val="ca-ES"/>
        </w:rPr>
        <w:t>%</w:t>
      </w:r>
      <w:r w:rsidR="0016287B" w:rsidRPr="00CD14B5">
        <w:rPr>
          <w:rStyle w:val="Refdenotaalpie"/>
          <w:sz w:val="21"/>
          <w:szCs w:val="21"/>
          <w:lang w:val="ca-ES"/>
        </w:rPr>
        <w:footnoteReference w:id="2"/>
      </w:r>
      <w:r w:rsidRPr="00CD14B5">
        <w:rPr>
          <w:b/>
          <w:sz w:val="21"/>
          <w:szCs w:val="21"/>
          <w:lang w:val="ca-ES"/>
        </w:rPr>
        <w:t xml:space="preserve"> del total de les granges</w:t>
      </w:r>
      <w:r w:rsidR="00B23487" w:rsidRPr="00CD14B5">
        <w:rPr>
          <w:b/>
          <w:sz w:val="21"/>
          <w:szCs w:val="21"/>
          <w:lang w:val="ca-ES"/>
        </w:rPr>
        <w:t xml:space="preserve"> porcines catalanes</w:t>
      </w:r>
      <w:r w:rsidR="0016287B" w:rsidRPr="00CD14B5">
        <w:rPr>
          <w:sz w:val="21"/>
          <w:szCs w:val="21"/>
          <w:lang w:val="ca-ES"/>
        </w:rPr>
        <w:t xml:space="preserve"> tenen </w:t>
      </w:r>
      <w:r w:rsidR="00B52B08" w:rsidRPr="00CD14B5">
        <w:rPr>
          <w:sz w:val="21"/>
          <w:szCs w:val="21"/>
          <w:lang w:val="ca-ES"/>
        </w:rPr>
        <w:t xml:space="preserve">en </w:t>
      </w:r>
      <w:r w:rsidR="0016287B" w:rsidRPr="00CD14B5">
        <w:rPr>
          <w:sz w:val="21"/>
          <w:szCs w:val="21"/>
          <w:lang w:val="ca-ES"/>
        </w:rPr>
        <w:t xml:space="preserve">el </w:t>
      </w:r>
      <w:r w:rsidR="0016287B" w:rsidRPr="00CD14B5">
        <w:rPr>
          <w:b/>
          <w:sz w:val="21"/>
          <w:szCs w:val="21"/>
          <w:lang w:val="ca-ES"/>
        </w:rPr>
        <w:t xml:space="preserve">sector porcí </w:t>
      </w:r>
      <w:r w:rsidR="00B52B08" w:rsidRPr="00CD14B5">
        <w:rPr>
          <w:b/>
          <w:sz w:val="21"/>
          <w:szCs w:val="21"/>
          <w:lang w:val="ca-ES"/>
        </w:rPr>
        <w:t>l</w:t>
      </w:r>
      <w:r w:rsidR="0016287B" w:rsidRPr="00CD14B5">
        <w:rPr>
          <w:b/>
          <w:sz w:val="21"/>
          <w:szCs w:val="21"/>
          <w:lang w:val="ca-ES"/>
        </w:rPr>
        <w:t>a principal font d’ingressos de la finca agrària</w:t>
      </w:r>
      <w:r w:rsidR="0016287B" w:rsidRPr="00CD14B5">
        <w:rPr>
          <w:sz w:val="21"/>
          <w:szCs w:val="21"/>
          <w:lang w:val="ca-ES"/>
        </w:rPr>
        <w:t xml:space="preserve"> (</w:t>
      </w:r>
      <w:r w:rsidR="004F68A8" w:rsidRPr="00CD14B5">
        <w:rPr>
          <w:sz w:val="21"/>
          <w:szCs w:val="21"/>
          <w:lang w:val="ca-ES"/>
        </w:rPr>
        <w:t>M</w:t>
      </w:r>
      <w:r w:rsidR="00CD14B5" w:rsidRPr="00CD14B5">
        <w:rPr>
          <w:sz w:val="21"/>
          <w:szCs w:val="21"/>
          <w:lang w:val="ca-ES"/>
        </w:rPr>
        <w:t>inisteri d’Agricultura</w:t>
      </w:r>
      <w:r w:rsidR="004F68A8" w:rsidRPr="00CD14B5">
        <w:rPr>
          <w:sz w:val="21"/>
          <w:szCs w:val="21"/>
          <w:lang w:val="ca-ES"/>
        </w:rPr>
        <w:t>, juny 2020</w:t>
      </w:r>
      <w:r w:rsidR="0016287B" w:rsidRPr="00CD14B5">
        <w:rPr>
          <w:sz w:val="21"/>
          <w:szCs w:val="21"/>
          <w:lang w:val="ca-ES"/>
        </w:rPr>
        <w:t>).</w:t>
      </w:r>
    </w:p>
    <w:p w14:paraId="17640237" w14:textId="10F59503" w:rsidR="00B52B08" w:rsidRPr="00CD14B5" w:rsidRDefault="00B056F1" w:rsidP="00142CCC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El </w:t>
      </w:r>
      <w:r w:rsidR="0095652E" w:rsidRPr="00CD14B5">
        <w:rPr>
          <w:b/>
          <w:sz w:val="21"/>
          <w:szCs w:val="21"/>
          <w:lang w:val="ca-ES"/>
        </w:rPr>
        <w:t>81</w:t>
      </w:r>
      <w:r w:rsidR="00142CCC" w:rsidRPr="00CD14B5">
        <w:rPr>
          <w:b/>
          <w:sz w:val="21"/>
          <w:szCs w:val="21"/>
          <w:lang w:val="ca-ES"/>
        </w:rPr>
        <w:t>% d</w:t>
      </w:r>
      <w:r w:rsidR="00893496" w:rsidRPr="00CD14B5">
        <w:rPr>
          <w:b/>
          <w:sz w:val="21"/>
          <w:szCs w:val="21"/>
          <w:lang w:val="ca-ES"/>
        </w:rPr>
        <w:t xml:space="preserve">e les granges porcines catalanes </w:t>
      </w:r>
      <w:r w:rsidR="00142CCC" w:rsidRPr="00CD14B5">
        <w:rPr>
          <w:b/>
          <w:sz w:val="21"/>
          <w:szCs w:val="21"/>
          <w:lang w:val="ca-ES"/>
        </w:rPr>
        <w:t xml:space="preserve">estan </w:t>
      </w:r>
      <w:r w:rsidR="00CD14B5" w:rsidRPr="00CD14B5">
        <w:rPr>
          <w:b/>
          <w:sz w:val="21"/>
          <w:szCs w:val="21"/>
          <w:lang w:val="ca-ES"/>
        </w:rPr>
        <w:t>situa</w:t>
      </w:r>
      <w:r w:rsidR="00142CCC" w:rsidRPr="00CD14B5">
        <w:rPr>
          <w:b/>
          <w:sz w:val="21"/>
          <w:szCs w:val="21"/>
          <w:lang w:val="ca-ES"/>
        </w:rPr>
        <w:t>des en municipis rurals</w:t>
      </w:r>
      <w:r w:rsidR="00142CCC" w:rsidRPr="00CD14B5">
        <w:rPr>
          <w:sz w:val="21"/>
          <w:szCs w:val="21"/>
          <w:lang w:val="ca-ES"/>
        </w:rPr>
        <w:t xml:space="preserve"> (menys de 5.000 habitants) on </w:t>
      </w:r>
      <w:r w:rsidR="0040459D" w:rsidRPr="00CD14B5">
        <w:rPr>
          <w:sz w:val="21"/>
          <w:szCs w:val="21"/>
          <w:lang w:val="ca-ES"/>
        </w:rPr>
        <w:t xml:space="preserve">hi </w:t>
      </w:r>
      <w:r w:rsidR="00142CCC" w:rsidRPr="00CD14B5">
        <w:rPr>
          <w:sz w:val="21"/>
          <w:szCs w:val="21"/>
          <w:lang w:val="ca-ES"/>
        </w:rPr>
        <w:t xml:space="preserve">viu el 10% de la població i l’1% que es dedica </w:t>
      </w:r>
      <w:r w:rsidR="00882AA5" w:rsidRPr="00CD14B5">
        <w:rPr>
          <w:sz w:val="21"/>
          <w:szCs w:val="21"/>
          <w:lang w:val="ca-ES"/>
        </w:rPr>
        <w:t xml:space="preserve">l’agricultura, ramaderia o </w:t>
      </w:r>
      <w:r w:rsidR="009027F3" w:rsidRPr="00CD14B5">
        <w:rPr>
          <w:sz w:val="21"/>
          <w:szCs w:val="21"/>
          <w:lang w:val="ca-ES"/>
        </w:rPr>
        <w:t xml:space="preserve">gestió de </w:t>
      </w:r>
      <w:r w:rsidR="00882AA5" w:rsidRPr="00CD14B5">
        <w:rPr>
          <w:sz w:val="21"/>
          <w:szCs w:val="21"/>
          <w:lang w:val="ca-ES"/>
        </w:rPr>
        <w:t xml:space="preserve">boscos. </w:t>
      </w:r>
    </w:p>
    <w:p w14:paraId="5A65CB83" w14:textId="7D41FC0F" w:rsidR="00B52B08" w:rsidRPr="00CD14B5" w:rsidRDefault="00882AA5" w:rsidP="001E4513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Segons l’estudi </w:t>
      </w:r>
      <w:r w:rsidRPr="00CD14B5">
        <w:rPr>
          <w:i/>
          <w:sz w:val="21"/>
          <w:szCs w:val="21"/>
          <w:lang w:val="ca-ES"/>
        </w:rPr>
        <w:t>Tipificació i quantificació de l’ocupació real en la cadena de valor agroalimentària del porcí al Pla de l’Estany</w:t>
      </w:r>
      <w:r w:rsidRPr="00CD14B5">
        <w:rPr>
          <w:sz w:val="21"/>
          <w:szCs w:val="21"/>
          <w:lang w:val="ca-ES"/>
        </w:rPr>
        <w:t xml:space="preserve"> (</w:t>
      </w:r>
      <w:proofErr w:type="spellStart"/>
      <w:r w:rsidRPr="00CD14B5">
        <w:rPr>
          <w:sz w:val="21"/>
          <w:szCs w:val="21"/>
          <w:lang w:val="ca-ES"/>
        </w:rPr>
        <w:t>Agroterritori</w:t>
      </w:r>
      <w:proofErr w:type="spellEnd"/>
      <w:r w:rsidRPr="00CD14B5">
        <w:rPr>
          <w:sz w:val="21"/>
          <w:szCs w:val="21"/>
          <w:lang w:val="ca-ES"/>
        </w:rPr>
        <w:t>, 2012)</w:t>
      </w:r>
      <w:r w:rsidR="00CD14B5" w:rsidRPr="00CD14B5">
        <w:rPr>
          <w:sz w:val="21"/>
          <w:szCs w:val="21"/>
          <w:lang w:val="ca-ES"/>
        </w:rPr>
        <w:t>,</w:t>
      </w:r>
      <w:r w:rsidRPr="00CD14B5">
        <w:rPr>
          <w:sz w:val="21"/>
          <w:szCs w:val="21"/>
          <w:lang w:val="ca-ES"/>
        </w:rPr>
        <w:t xml:space="preserve"> l’activitat ramadera crea diversitat de feines i dóna vitalitat econòmica a les empreses i als serveis auxiliars del territori. Segons aquest estudi, en el cas d’una </w:t>
      </w:r>
      <w:r w:rsidRPr="00CD14B5">
        <w:rPr>
          <w:b/>
          <w:sz w:val="21"/>
          <w:szCs w:val="21"/>
          <w:lang w:val="ca-ES"/>
        </w:rPr>
        <w:t>granja de porcí d’engreix</w:t>
      </w:r>
      <w:r w:rsidRPr="00CD14B5">
        <w:rPr>
          <w:sz w:val="21"/>
          <w:szCs w:val="21"/>
          <w:lang w:val="ca-ES"/>
        </w:rPr>
        <w:t xml:space="preserve">, </w:t>
      </w:r>
      <w:r w:rsidR="00CD14B5" w:rsidRPr="00CD14B5">
        <w:rPr>
          <w:b/>
          <w:sz w:val="21"/>
          <w:szCs w:val="21"/>
          <w:lang w:val="ca-ES"/>
        </w:rPr>
        <w:t>un</w:t>
      </w:r>
      <w:r w:rsidRPr="00CD14B5">
        <w:rPr>
          <w:b/>
          <w:sz w:val="21"/>
          <w:szCs w:val="21"/>
          <w:lang w:val="ca-ES"/>
        </w:rPr>
        <w:t xml:space="preserve"> ocupant directe dóna feina a </w:t>
      </w:r>
      <w:r w:rsidR="00CD14B5" w:rsidRPr="00CD14B5">
        <w:rPr>
          <w:b/>
          <w:sz w:val="21"/>
          <w:szCs w:val="21"/>
          <w:lang w:val="ca-ES"/>
        </w:rPr>
        <w:t>set</w:t>
      </w:r>
      <w:r w:rsidRPr="00CD14B5">
        <w:rPr>
          <w:b/>
          <w:sz w:val="21"/>
          <w:szCs w:val="21"/>
          <w:lang w:val="ca-ES"/>
        </w:rPr>
        <w:t xml:space="preserve"> ocupants indirectes</w:t>
      </w:r>
      <w:r w:rsidR="009027F3" w:rsidRPr="00CD14B5">
        <w:rPr>
          <w:sz w:val="21"/>
          <w:szCs w:val="21"/>
          <w:lang w:val="ca-ES"/>
        </w:rPr>
        <w:t xml:space="preserve"> (veterinaris, cases </w:t>
      </w:r>
      <w:proofErr w:type="spellStart"/>
      <w:r w:rsidR="009027F3" w:rsidRPr="00CD14B5">
        <w:rPr>
          <w:sz w:val="21"/>
          <w:szCs w:val="21"/>
          <w:lang w:val="ca-ES"/>
        </w:rPr>
        <w:t>pinsaires</w:t>
      </w:r>
      <w:proofErr w:type="spellEnd"/>
      <w:r w:rsidR="009027F3" w:rsidRPr="00CD14B5">
        <w:rPr>
          <w:sz w:val="21"/>
          <w:szCs w:val="21"/>
          <w:lang w:val="ca-ES"/>
        </w:rPr>
        <w:t>, cases de material i instal·lació, escorxadors, elaboradors..</w:t>
      </w:r>
      <w:r w:rsidR="00CD14B5" w:rsidRPr="00CD14B5">
        <w:rPr>
          <w:sz w:val="21"/>
          <w:szCs w:val="21"/>
          <w:lang w:val="ca-ES"/>
        </w:rPr>
        <w:t>.</w:t>
      </w:r>
      <w:r w:rsidR="009027F3" w:rsidRPr="00CD14B5">
        <w:rPr>
          <w:sz w:val="21"/>
          <w:szCs w:val="21"/>
          <w:lang w:val="ca-ES"/>
        </w:rPr>
        <w:t>)</w:t>
      </w:r>
      <w:r w:rsidR="003D61D9" w:rsidRPr="00CD14B5">
        <w:rPr>
          <w:sz w:val="21"/>
          <w:szCs w:val="21"/>
          <w:lang w:val="ca-ES"/>
        </w:rPr>
        <w:t>.</w:t>
      </w:r>
      <w:r w:rsidR="00CD14B5" w:rsidRPr="00CD14B5">
        <w:rPr>
          <w:sz w:val="21"/>
          <w:szCs w:val="21"/>
          <w:lang w:val="ca-ES"/>
        </w:rPr>
        <w:t xml:space="preserve"> </w:t>
      </w:r>
      <w:r w:rsidR="003D61D9" w:rsidRPr="00CD14B5">
        <w:rPr>
          <w:sz w:val="21"/>
          <w:szCs w:val="21"/>
          <w:lang w:val="ca-ES"/>
        </w:rPr>
        <w:t>Segons dades d’INTERPORC</w:t>
      </w:r>
      <w:r w:rsidR="00CD14B5" w:rsidRPr="00CD14B5">
        <w:rPr>
          <w:sz w:val="21"/>
          <w:szCs w:val="21"/>
          <w:lang w:val="ca-ES"/>
        </w:rPr>
        <w:t>,</w:t>
      </w:r>
      <w:r w:rsidR="003D61D9" w:rsidRPr="00CD14B5">
        <w:rPr>
          <w:sz w:val="21"/>
          <w:szCs w:val="21"/>
          <w:lang w:val="ca-ES"/>
        </w:rPr>
        <w:t xml:space="preserve"> </w:t>
      </w:r>
      <w:r w:rsidR="003D61D9" w:rsidRPr="00CD14B5">
        <w:rPr>
          <w:b/>
          <w:sz w:val="21"/>
          <w:szCs w:val="21"/>
          <w:lang w:val="ca-ES"/>
        </w:rPr>
        <w:t>el sect</w:t>
      </w:r>
      <w:r w:rsidR="004B7F34" w:rsidRPr="00CD14B5">
        <w:rPr>
          <w:b/>
          <w:sz w:val="21"/>
          <w:szCs w:val="21"/>
          <w:lang w:val="ca-ES"/>
        </w:rPr>
        <w:t>or porcí convencional ofereix</w:t>
      </w:r>
      <w:r w:rsidR="003D61D9" w:rsidRPr="00CD14B5">
        <w:rPr>
          <w:b/>
          <w:sz w:val="21"/>
          <w:szCs w:val="21"/>
          <w:lang w:val="ca-ES"/>
        </w:rPr>
        <w:t xml:space="preserve"> més del 40% dels treballadors en el medi rural</w:t>
      </w:r>
      <w:r w:rsidR="003D61D9" w:rsidRPr="00CD14B5">
        <w:rPr>
          <w:sz w:val="21"/>
          <w:szCs w:val="21"/>
          <w:lang w:val="ca-ES"/>
        </w:rPr>
        <w:t xml:space="preserve"> </w:t>
      </w:r>
      <w:r w:rsidR="00D05FD8" w:rsidRPr="00CD14B5">
        <w:rPr>
          <w:sz w:val="21"/>
          <w:szCs w:val="21"/>
          <w:lang w:val="ca-ES"/>
        </w:rPr>
        <w:t>en l’àmbit</w:t>
      </w:r>
      <w:r w:rsidR="003D61D9" w:rsidRPr="00CD14B5">
        <w:rPr>
          <w:sz w:val="21"/>
          <w:szCs w:val="21"/>
          <w:lang w:val="ca-ES"/>
        </w:rPr>
        <w:t xml:space="preserve"> estatal.</w:t>
      </w:r>
    </w:p>
    <w:p w14:paraId="2B5D4511" w14:textId="71CF7012" w:rsidR="00882AA5" w:rsidRPr="00CD14B5" w:rsidRDefault="00B52B08" w:rsidP="00142CCC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El sector porcí català </w:t>
      </w:r>
      <w:r w:rsidR="007D40E6" w:rsidRPr="00CD14B5">
        <w:rPr>
          <w:sz w:val="21"/>
          <w:szCs w:val="21"/>
          <w:lang w:val="ca-ES"/>
        </w:rPr>
        <w:t>suposa</w:t>
      </w:r>
      <w:r w:rsidR="001E4513" w:rsidRPr="00CD14B5">
        <w:rPr>
          <w:sz w:val="21"/>
          <w:szCs w:val="21"/>
          <w:lang w:val="ca-ES"/>
        </w:rPr>
        <w:t xml:space="preserve"> el </w:t>
      </w:r>
      <w:r w:rsidR="00853BDE" w:rsidRPr="00CD14B5">
        <w:rPr>
          <w:sz w:val="21"/>
          <w:szCs w:val="21"/>
          <w:lang w:val="ca-ES"/>
        </w:rPr>
        <w:t>62</w:t>
      </w:r>
      <w:r w:rsidR="001E4513" w:rsidRPr="00CD14B5">
        <w:rPr>
          <w:sz w:val="21"/>
          <w:szCs w:val="21"/>
          <w:lang w:val="ca-ES"/>
        </w:rPr>
        <w:t>% de la producció ramadera i el 3</w:t>
      </w:r>
      <w:r w:rsidR="00853BDE" w:rsidRPr="00CD14B5">
        <w:rPr>
          <w:sz w:val="21"/>
          <w:szCs w:val="21"/>
          <w:lang w:val="ca-ES"/>
        </w:rPr>
        <w:t>9,5</w:t>
      </w:r>
      <w:r w:rsidR="001E4513" w:rsidRPr="00CD14B5">
        <w:rPr>
          <w:sz w:val="21"/>
          <w:szCs w:val="21"/>
          <w:lang w:val="ca-ES"/>
        </w:rPr>
        <w:t>% de la Producció Final Agrària</w:t>
      </w:r>
      <w:r w:rsidR="001E4513" w:rsidRPr="00CD14B5">
        <w:rPr>
          <w:sz w:val="21"/>
          <w:szCs w:val="21"/>
          <w:vertAlign w:val="superscript"/>
          <w:lang w:val="ca-ES"/>
        </w:rPr>
        <w:footnoteReference w:id="3"/>
      </w:r>
      <w:r w:rsidRPr="00CD14B5">
        <w:rPr>
          <w:sz w:val="21"/>
          <w:szCs w:val="21"/>
          <w:lang w:val="ca-ES"/>
        </w:rPr>
        <w:t xml:space="preserve"> (PFA).</w:t>
      </w:r>
    </w:p>
    <w:p w14:paraId="675B465A" w14:textId="6B8BA633" w:rsidR="007F35D2" w:rsidRPr="00CD14B5" w:rsidRDefault="007F35D2" w:rsidP="00142CCC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Les granges afavoreixen el manteniment de </w:t>
      </w:r>
      <w:r w:rsidR="00CD14B5" w:rsidRPr="00CD14B5">
        <w:rPr>
          <w:sz w:val="21"/>
          <w:szCs w:val="21"/>
          <w:lang w:val="ca-ES"/>
        </w:rPr>
        <w:t xml:space="preserve">la </w:t>
      </w:r>
      <w:r w:rsidRPr="00CD14B5">
        <w:rPr>
          <w:sz w:val="21"/>
          <w:szCs w:val="21"/>
          <w:lang w:val="ca-ES"/>
        </w:rPr>
        <w:t xml:space="preserve">població </w:t>
      </w:r>
      <w:r w:rsidR="00204CA7" w:rsidRPr="00CD14B5">
        <w:rPr>
          <w:sz w:val="21"/>
          <w:szCs w:val="21"/>
          <w:lang w:val="ca-ES"/>
        </w:rPr>
        <w:t>en el món rural i</w:t>
      </w:r>
      <w:r w:rsidR="00CD14B5" w:rsidRPr="00CD14B5">
        <w:rPr>
          <w:sz w:val="21"/>
          <w:szCs w:val="21"/>
          <w:lang w:val="ca-ES"/>
        </w:rPr>
        <w:t>,</w:t>
      </w:r>
      <w:r w:rsidR="00204CA7" w:rsidRPr="00CD14B5">
        <w:rPr>
          <w:sz w:val="21"/>
          <w:szCs w:val="21"/>
          <w:lang w:val="ca-ES"/>
        </w:rPr>
        <w:t xml:space="preserve"> </w:t>
      </w:r>
      <w:r w:rsidR="00893496" w:rsidRPr="00CD14B5">
        <w:rPr>
          <w:sz w:val="21"/>
          <w:szCs w:val="21"/>
          <w:lang w:val="ca-ES"/>
        </w:rPr>
        <w:t>e</w:t>
      </w:r>
      <w:r w:rsidRPr="00CD14B5">
        <w:rPr>
          <w:sz w:val="21"/>
          <w:szCs w:val="21"/>
          <w:lang w:val="ca-ES"/>
        </w:rPr>
        <w:t xml:space="preserve">n el cas del </w:t>
      </w:r>
      <w:r w:rsidR="00B52B08" w:rsidRPr="00CD14B5">
        <w:rPr>
          <w:sz w:val="21"/>
          <w:szCs w:val="21"/>
          <w:lang w:val="ca-ES"/>
        </w:rPr>
        <w:t>sector p</w:t>
      </w:r>
      <w:r w:rsidRPr="00CD14B5">
        <w:rPr>
          <w:sz w:val="21"/>
          <w:szCs w:val="21"/>
          <w:lang w:val="ca-ES"/>
        </w:rPr>
        <w:t xml:space="preserve">orcí, </w:t>
      </w:r>
      <w:r w:rsidR="0040459D" w:rsidRPr="00CD14B5">
        <w:rPr>
          <w:sz w:val="21"/>
          <w:szCs w:val="21"/>
          <w:lang w:val="ca-ES"/>
        </w:rPr>
        <w:t xml:space="preserve">cal sumar-hi </w:t>
      </w:r>
      <w:r w:rsidRPr="00CD14B5">
        <w:rPr>
          <w:sz w:val="21"/>
          <w:szCs w:val="21"/>
          <w:lang w:val="ca-ES"/>
        </w:rPr>
        <w:t>la importància de la ind</w:t>
      </w:r>
      <w:r w:rsidR="00CD14B5" w:rsidRPr="00CD14B5">
        <w:rPr>
          <w:sz w:val="21"/>
          <w:szCs w:val="21"/>
          <w:lang w:val="ca-ES"/>
        </w:rPr>
        <w:t>ú</w:t>
      </w:r>
      <w:r w:rsidRPr="00CD14B5">
        <w:rPr>
          <w:sz w:val="21"/>
          <w:szCs w:val="21"/>
          <w:lang w:val="ca-ES"/>
        </w:rPr>
        <w:t xml:space="preserve">stria </w:t>
      </w:r>
      <w:r w:rsidR="0040459D" w:rsidRPr="00CD14B5">
        <w:rPr>
          <w:sz w:val="21"/>
          <w:szCs w:val="21"/>
          <w:lang w:val="ca-ES"/>
        </w:rPr>
        <w:t xml:space="preserve">alimentària </w:t>
      </w:r>
      <w:r w:rsidR="0019455E" w:rsidRPr="00CD14B5">
        <w:rPr>
          <w:sz w:val="21"/>
          <w:szCs w:val="21"/>
          <w:lang w:val="ca-ES"/>
        </w:rPr>
        <w:t xml:space="preserve"> </w:t>
      </w:r>
      <w:r w:rsidRPr="00CD14B5">
        <w:rPr>
          <w:sz w:val="21"/>
          <w:szCs w:val="21"/>
          <w:lang w:val="ca-ES"/>
        </w:rPr>
        <w:t xml:space="preserve">que </w:t>
      </w:r>
      <w:r w:rsidR="008B4280" w:rsidRPr="00CD14B5">
        <w:rPr>
          <w:sz w:val="21"/>
          <w:szCs w:val="21"/>
          <w:lang w:val="ca-ES"/>
        </w:rPr>
        <w:t>s’ha desplegat al seu voltant</w:t>
      </w:r>
      <w:r w:rsidR="001E4513" w:rsidRPr="00CD14B5">
        <w:rPr>
          <w:sz w:val="21"/>
          <w:szCs w:val="21"/>
          <w:lang w:val="ca-ES"/>
        </w:rPr>
        <w:t>.</w:t>
      </w:r>
    </w:p>
    <w:p w14:paraId="027F1848" w14:textId="1A8D832B" w:rsidR="00DA5DE0" w:rsidRPr="00CD14B5" w:rsidRDefault="00DA5DE0">
      <w:pPr>
        <w:rPr>
          <w:rFonts w:eastAsia="SegoeUI-Bold"/>
          <w:b/>
          <w:bCs/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br w:type="page"/>
      </w:r>
    </w:p>
    <w:p w14:paraId="48629A70" w14:textId="220582DE" w:rsidR="00D71BA4" w:rsidRPr="00CD14B5" w:rsidRDefault="001E4513" w:rsidP="00CD14B5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  <w:bookmarkStart w:id="2" w:name="censporciCAT"/>
      <w:r w:rsidRPr="00CD14B5">
        <w:rPr>
          <w:rFonts w:ascii="Segoe UI" w:hAnsi="Segoe UI" w:cs="Segoe UI"/>
          <w:lang w:val="ca-ES"/>
        </w:rPr>
        <w:lastRenderedPageBreak/>
        <w:t xml:space="preserve">Cens porcí a Catalunya </w:t>
      </w:r>
      <w:r w:rsidR="00893496" w:rsidRPr="00CD14B5">
        <w:rPr>
          <w:rFonts w:ascii="Segoe UI" w:hAnsi="Segoe UI" w:cs="Segoe UI"/>
          <w:lang w:val="ca-ES"/>
        </w:rPr>
        <w:t>i titularitat</w:t>
      </w:r>
      <w:r w:rsidR="005C5141" w:rsidRPr="00CD14B5">
        <w:rPr>
          <w:rFonts w:ascii="Segoe UI" w:hAnsi="Segoe UI" w:cs="Segoe UI"/>
          <w:lang w:val="ca-ES"/>
        </w:rPr>
        <w:t xml:space="preserve"> dels animals</w:t>
      </w:r>
      <w:r w:rsidRPr="00CD14B5">
        <w:rPr>
          <w:rFonts w:ascii="Segoe UI" w:hAnsi="Segoe UI" w:cs="Segoe UI"/>
          <w:lang w:val="ca-ES"/>
        </w:rPr>
        <w:t xml:space="preserve"> </w:t>
      </w:r>
      <w:bookmarkEnd w:id="2"/>
    </w:p>
    <w:p w14:paraId="58EF641A" w14:textId="1F5FFB08" w:rsidR="007B4AB8" w:rsidRPr="00CD14B5" w:rsidRDefault="00C0042A" w:rsidP="00E260CE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>En els últims anys s’ha estabilitzat el cens porcí català</w:t>
      </w:r>
      <w:r w:rsidR="00513A08" w:rsidRPr="00CD14B5">
        <w:rPr>
          <w:sz w:val="21"/>
          <w:szCs w:val="21"/>
          <w:lang w:val="ca-ES"/>
        </w:rPr>
        <w:t xml:space="preserve">, </w:t>
      </w:r>
      <w:r w:rsidR="00CD14B5">
        <w:rPr>
          <w:sz w:val="21"/>
          <w:szCs w:val="21"/>
          <w:lang w:val="ca-ES"/>
        </w:rPr>
        <w:t xml:space="preserve">mentre que </w:t>
      </w:r>
      <w:r w:rsidR="00513A08" w:rsidRPr="00CD14B5">
        <w:rPr>
          <w:sz w:val="21"/>
          <w:szCs w:val="21"/>
          <w:lang w:val="ca-ES"/>
        </w:rPr>
        <w:t>en altres zones de l’</w:t>
      </w:r>
      <w:r w:rsidR="00CD14B5">
        <w:rPr>
          <w:sz w:val="21"/>
          <w:szCs w:val="21"/>
          <w:lang w:val="ca-ES"/>
        </w:rPr>
        <w:t>E</w:t>
      </w:r>
      <w:r w:rsidR="00513A08" w:rsidRPr="00CD14B5">
        <w:rPr>
          <w:sz w:val="21"/>
          <w:szCs w:val="21"/>
          <w:lang w:val="ca-ES"/>
        </w:rPr>
        <w:t>stat s’observa un augment del cens</w:t>
      </w:r>
      <w:r w:rsidRPr="00CD14B5">
        <w:rPr>
          <w:sz w:val="21"/>
          <w:szCs w:val="21"/>
          <w:lang w:val="ca-ES"/>
        </w:rPr>
        <w:t xml:space="preserve">. </w:t>
      </w:r>
      <w:r w:rsidR="0019455E" w:rsidRPr="00CD14B5">
        <w:rPr>
          <w:sz w:val="21"/>
          <w:szCs w:val="21"/>
          <w:lang w:val="ca-ES"/>
        </w:rPr>
        <w:t xml:space="preserve">Entre </w:t>
      </w:r>
      <w:r w:rsidR="007B4AB8" w:rsidRPr="00CD14B5">
        <w:rPr>
          <w:sz w:val="21"/>
          <w:szCs w:val="21"/>
          <w:lang w:val="ca-ES"/>
        </w:rPr>
        <w:t xml:space="preserve">Catalunya i l’Aragó </w:t>
      </w:r>
      <w:r w:rsidR="0019455E" w:rsidRPr="00CD14B5">
        <w:rPr>
          <w:sz w:val="21"/>
          <w:szCs w:val="21"/>
          <w:lang w:val="ca-ES"/>
        </w:rPr>
        <w:t>sumen</w:t>
      </w:r>
      <w:r w:rsidR="008B208C" w:rsidRPr="00CD14B5">
        <w:rPr>
          <w:sz w:val="21"/>
          <w:szCs w:val="21"/>
          <w:lang w:val="ca-ES"/>
        </w:rPr>
        <w:t xml:space="preserve"> el 50%</w:t>
      </w:r>
      <w:r w:rsidR="00D71BA4" w:rsidRPr="00CD14B5">
        <w:rPr>
          <w:sz w:val="21"/>
          <w:szCs w:val="21"/>
          <w:lang w:val="ca-ES"/>
        </w:rPr>
        <w:t xml:space="preserve"> del </w:t>
      </w:r>
      <w:r w:rsidR="00DB459D" w:rsidRPr="00CD14B5">
        <w:rPr>
          <w:sz w:val="21"/>
          <w:szCs w:val="21"/>
          <w:lang w:val="ca-ES"/>
        </w:rPr>
        <w:t>cens porcí estatal</w:t>
      </w:r>
      <w:r w:rsidR="005C5141" w:rsidRPr="00CD14B5">
        <w:rPr>
          <w:sz w:val="21"/>
          <w:szCs w:val="21"/>
          <w:lang w:val="ca-ES"/>
        </w:rPr>
        <w:t>.</w:t>
      </w:r>
    </w:p>
    <w:p w14:paraId="3806AB3E" w14:textId="075DCE10" w:rsidR="001E4513" w:rsidRPr="00CD14B5" w:rsidRDefault="001E4513" w:rsidP="001E4513">
      <w:pPr>
        <w:pStyle w:val="Textoindependiente"/>
        <w:spacing w:before="13"/>
        <w:jc w:val="both"/>
        <w:rPr>
          <w:lang w:val="ca-ES"/>
        </w:rPr>
      </w:pPr>
    </w:p>
    <w:tbl>
      <w:tblPr>
        <w:tblStyle w:val="Sombreadoclaro-nfasis3"/>
        <w:tblW w:w="9450" w:type="dxa"/>
        <w:tblLook w:val="04A0" w:firstRow="1" w:lastRow="0" w:firstColumn="1" w:lastColumn="0" w:noHBand="0" w:noVBand="1"/>
      </w:tblPr>
      <w:tblGrid>
        <w:gridCol w:w="222"/>
        <w:gridCol w:w="1549"/>
        <w:gridCol w:w="1097"/>
        <w:gridCol w:w="1097"/>
        <w:gridCol w:w="1097"/>
        <w:gridCol w:w="1097"/>
        <w:gridCol w:w="1097"/>
        <w:gridCol w:w="1097"/>
        <w:gridCol w:w="1097"/>
      </w:tblGrid>
      <w:tr w:rsidR="00D70FFB" w:rsidRPr="00CD14B5" w14:paraId="2BC8294B" w14:textId="4C5F4F9F" w:rsidTr="00D70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E44B01" w14:textId="77777777" w:rsidR="00D70FFB" w:rsidRPr="00CD14B5" w:rsidRDefault="00D70FFB">
            <w:pPr>
              <w:jc w:val="both"/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hideMark/>
          </w:tcPr>
          <w:p w14:paraId="3B1E4B44" w14:textId="77777777" w:rsidR="00D70FFB" w:rsidRPr="00CD14B5" w:rsidRDefault="00D70F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8" w:type="dxa"/>
            <w:hideMark/>
          </w:tcPr>
          <w:p w14:paraId="143A4ABE" w14:textId="77777777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1995</w:t>
            </w:r>
          </w:p>
        </w:tc>
        <w:tc>
          <w:tcPr>
            <w:tcW w:w="1154" w:type="dxa"/>
            <w:hideMark/>
          </w:tcPr>
          <w:p w14:paraId="1B52291A" w14:textId="77777777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54" w:type="dxa"/>
            <w:hideMark/>
          </w:tcPr>
          <w:p w14:paraId="39FF8843" w14:textId="77777777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1154" w:type="dxa"/>
            <w:hideMark/>
          </w:tcPr>
          <w:p w14:paraId="1B1B4690" w14:textId="77777777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1087" w:type="dxa"/>
            <w:hideMark/>
          </w:tcPr>
          <w:p w14:paraId="006EBC16" w14:textId="77777777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1087" w:type="dxa"/>
            <w:hideMark/>
          </w:tcPr>
          <w:p w14:paraId="33324D31" w14:textId="626CED26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68" w:type="dxa"/>
          </w:tcPr>
          <w:p w14:paraId="7F7E6C96" w14:textId="7B88091B" w:rsidR="00D70FFB" w:rsidRPr="00CD14B5" w:rsidRDefault="00D7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2021</w:t>
            </w:r>
          </w:p>
        </w:tc>
      </w:tr>
      <w:tr w:rsidR="00D70FFB" w:rsidRPr="00CD14B5" w14:paraId="1002503E" w14:textId="3018B0ED" w:rsidTr="00D7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E4F515" w14:textId="77777777" w:rsidR="00D70FFB" w:rsidRPr="00CD14B5" w:rsidRDefault="00D70FFB">
            <w:pPr>
              <w:jc w:val="both"/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hideMark/>
          </w:tcPr>
          <w:p w14:paraId="429AE5C2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Garrins</w:t>
            </w:r>
          </w:p>
        </w:tc>
        <w:tc>
          <w:tcPr>
            <w:tcW w:w="998" w:type="dxa"/>
            <w:tcBorders>
              <w:top w:val="nil"/>
              <w:bottom w:val="nil"/>
            </w:tcBorders>
            <w:hideMark/>
          </w:tcPr>
          <w:p w14:paraId="4B6D0B68" w14:textId="77777777" w:rsidR="00D70FFB" w:rsidRPr="00CD14B5" w:rsidRDefault="00D70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1.264.325</w:t>
            </w:r>
          </w:p>
        </w:tc>
        <w:tc>
          <w:tcPr>
            <w:tcW w:w="1154" w:type="dxa"/>
            <w:tcBorders>
              <w:top w:val="nil"/>
              <w:bottom w:val="nil"/>
            </w:tcBorders>
            <w:hideMark/>
          </w:tcPr>
          <w:p w14:paraId="315B7D02" w14:textId="77777777" w:rsidR="00D70FFB" w:rsidRPr="00CD14B5" w:rsidRDefault="00D70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1.369.672</w:t>
            </w:r>
          </w:p>
        </w:tc>
        <w:tc>
          <w:tcPr>
            <w:tcW w:w="1154" w:type="dxa"/>
            <w:tcBorders>
              <w:top w:val="nil"/>
              <w:bottom w:val="nil"/>
            </w:tcBorders>
            <w:hideMark/>
          </w:tcPr>
          <w:p w14:paraId="1DD7829B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1.687.263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hideMark/>
          </w:tcPr>
          <w:p w14:paraId="6FBA35B8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1.830.893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hideMark/>
          </w:tcPr>
          <w:p w14:paraId="55ABC3A3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2.147.214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397D1E5B" w14:textId="75AA89ED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2.420.440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E484672" w14:textId="59B4529D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2</w:t>
            </w:r>
            <w:r w:rsidR="00C0042A" w:rsidRPr="00CD14B5"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Pr="00CD14B5">
              <w:rPr>
                <w:rFonts w:eastAsia="Times New Roman"/>
                <w:color w:val="000000"/>
                <w:sz w:val="21"/>
                <w:szCs w:val="21"/>
              </w:rPr>
              <w:t>555</w:t>
            </w:r>
            <w:r w:rsidR="00C0042A" w:rsidRPr="00CD14B5"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Pr="00CD14B5">
              <w:rPr>
                <w:rFonts w:eastAsia="Times New Roman"/>
                <w:color w:val="000000"/>
                <w:sz w:val="21"/>
                <w:szCs w:val="21"/>
              </w:rPr>
              <w:t>539</w:t>
            </w:r>
          </w:p>
        </w:tc>
      </w:tr>
      <w:tr w:rsidR="00D70FFB" w:rsidRPr="00CD14B5" w14:paraId="2B994C9B" w14:textId="75C34ECA" w:rsidTr="00D70F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CD236E" w14:textId="77777777" w:rsidR="00D70FFB" w:rsidRPr="00CD14B5" w:rsidRDefault="00D70FFB">
            <w:pPr>
              <w:jc w:val="both"/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502B0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Porc engreix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4D79B" w14:textId="77777777" w:rsidR="00D70FFB" w:rsidRPr="00CD14B5" w:rsidRDefault="00D70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3.220.462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01B98" w14:textId="77777777" w:rsidR="00D70FFB" w:rsidRPr="00CD14B5" w:rsidRDefault="00D70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3.925.601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F583C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3.925.900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8AA40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4.329.764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126C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4.915.774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C97836B" w14:textId="1AAE3CEE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5.027.860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0B2913E" w14:textId="1A6D68EE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4</w:t>
            </w:r>
            <w:r w:rsidR="00C0042A" w:rsidRPr="00CD14B5"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Pr="00CD14B5">
              <w:rPr>
                <w:rFonts w:eastAsia="Times New Roman"/>
                <w:color w:val="000000"/>
                <w:sz w:val="21"/>
                <w:szCs w:val="21"/>
              </w:rPr>
              <w:t>728</w:t>
            </w:r>
            <w:r w:rsidR="00C0042A" w:rsidRPr="00CD14B5"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Pr="00CD14B5">
              <w:rPr>
                <w:rFonts w:eastAsia="Times New Roman"/>
                <w:color w:val="000000"/>
                <w:sz w:val="21"/>
                <w:szCs w:val="21"/>
              </w:rPr>
              <w:t>464</w:t>
            </w:r>
          </w:p>
        </w:tc>
      </w:tr>
      <w:tr w:rsidR="00D70FFB" w:rsidRPr="00CD14B5" w14:paraId="5F928228" w14:textId="3D7AED16" w:rsidTr="00D7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1C9AA5" w14:textId="77777777" w:rsidR="00D70FFB" w:rsidRPr="00CD14B5" w:rsidRDefault="00D70FFB">
            <w:pPr>
              <w:jc w:val="both"/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hideMark/>
          </w:tcPr>
          <w:p w14:paraId="6B657897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Reproductors</w:t>
            </w:r>
          </w:p>
        </w:tc>
        <w:tc>
          <w:tcPr>
            <w:tcW w:w="998" w:type="dxa"/>
            <w:tcBorders>
              <w:top w:val="nil"/>
              <w:bottom w:val="nil"/>
            </w:tcBorders>
            <w:hideMark/>
          </w:tcPr>
          <w:p w14:paraId="2ED03217" w14:textId="77777777" w:rsidR="00D70FFB" w:rsidRPr="00CD14B5" w:rsidRDefault="00D70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481.407</w:t>
            </w:r>
          </w:p>
        </w:tc>
        <w:tc>
          <w:tcPr>
            <w:tcW w:w="1154" w:type="dxa"/>
            <w:tcBorders>
              <w:top w:val="nil"/>
              <w:bottom w:val="nil"/>
            </w:tcBorders>
            <w:hideMark/>
          </w:tcPr>
          <w:p w14:paraId="041E724D" w14:textId="77777777" w:rsidR="00D70FFB" w:rsidRPr="00CD14B5" w:rsidRDefault="00D70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578.153</w:t>
            </w:r>
          </w:p>
        </w:tc>
        <w:tc>
          <w:tcPr>
            <w:tcW w:w="1154" w:type="dxa"/>
            <w:tcBorders>
              <w:top w:val="nil"/>
              <w:bottom w:val="nil"/>
            </w:tcBorders>
            <w:hideMark/>
          </w:tcPr>
          <w:p w14:paraId="1F13B490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561.390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hideMark/>
          </w:tcPr>
          <w:p w14:paraId="5202C1D1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557.858</w:t>
            </w:r>
          </w:p>
        </w:tc>
        <w:tc>
          <w:tcPr>
            <w:tcW w:w="1087" w:type="dxa"/>
            <w:tcBorders>
              <w:top w:val="nil"/>
              <w:bottom w:val="nil"/>
            </w:tcBorders>
            <w:hideMark/>
          </w:tcPr>
          <w:p w14:paraId="4ED25008" w14:textId="77777777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636.756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14:paraId="75552C54" w14:textId="76059E79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623.741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2FE63E9C" w14:textId="37B4ECCA" w:rsidR="00D70FFB" w:rsidRPr="00CD14B5" w:rsidRDefault="00D70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619.785</w:t>
            </w:r>
          </w:p>
        </w:tc>
      </w:tr>
      <w:tr w:rsidR="00D70FFB" w:rsidRPr="00CD14B5" w14:paraId="225C2C00" w14:textId="2EFCA371" w:rsidTr="00D70FF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82B40" w14:textId="77777777" w:rsidR="00D70FFB" w:rsidRPr="00CD14B5" w:rsidRDefault="00D70FFB">
            <w:pPr>
              <w:jc w:val="both"/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14:paraId="72BFED3F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14:paraId="47FD702A" w14:textId="77777777" w:rsidR="00D70FFB" w:rsidRPr="00CD14B5" w:rsidRDefault="00D70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4.978.753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14:paraId="60C4D2D9" w14:textId="77777777" w:rsidR="00D70FFB" w:rsidRPr="00CD14B5" w:rsidRDefault="00D70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5.885.385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14:paraId="79D9B5A1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6.199.540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14:paraId="3019E9C9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6.722.697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14:paraId="6D2A8714" w14:textId="77777777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7.699.744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138CF9E9" w14:textId="22FBCF34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8.072.041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14:paraId="2D16E571" w14:textId="07DCC511" w:rsidR="00D70FFB" w:rsidRPr="00CD14B5" w:rsidRDefault="00D70F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 w:rsidRPr="00CD14B5">
              <w:rPr>
                <w:rFonts w:eastAsia="Times New Roman"/>
                <w:color w:val="000000"/>
                <w:sz w:val="21"/>
                <w:szCs w:val="21"/>
              </w:rPr>
              <w:t>7</w:t>
            </w:r>
            <w:r w:rsidR="00C0042A" w:rsidRPr="00CD14B5"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Pr="00CD14B5">
              <w:rPr>
                <w:rFonts w:eastAsia="Times New Roman"/>
                <w:color w:val="000000"/>
                <w:sz w:val="21"/>
                <w:szCs w:val="21"/>
              </w:rPr>
              <w:t>903</w:t>
            </w:r>
            <w:r w:rsidR="00C0042A" w:rsidRPr="00CD14B5"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Pr="00CD14B5">
              <w:rPr>
                <w:rFonts w:eastAsia="Times New Roman"/>
                <w:color w:val="000000"/>
                <w:sz w:val="21"/>
                <w:szCs w:val="21"/>
              </w:rPr>
              <w:t>788</w:t>
            </w:r>
          </w:p>
        </w:tc>
      </w:tr>
    </w:tbl>
    <w:p w14:paraId="4510B2FF" w14:textId="6B097853" w:rsidR="001E4513" w:rsidRPr="00CD14B5" w:rsidRDefault="001E4513" w:rsidP="001E4513">
      <w:pPr>
        <w:ind w:left="418" w:right="458"/>
        <w:jc w:val="both"/>
        <w:rPr>
          <w:bCs/>
          <w:i/>
          <w:sz w:val="18"/>
          <w:szCs w:val="18"/>
          <w:lang w:val="ca-ES"/>
        </w:rPr>
      </w:pPr>
      <w:r w:rsidRPr="00CD14B5">
        <w:rPr>
          <w:bCs/>
          <w:i/>
          <w:sz w:val="18"/>
          <w:szCs w:val="18"/>
          <w:lang w:val="ca-ES"/>
        </w:rPr>
        <w:t xml:space="preserve">Evolució del nombre d’animals porcins a Catalunya segons tipologia enquestes DARP </w:t>
      </w:r>
      <w:r w:rsidR="00B8160E" w:rsidRPr="00CD14B5">
        <w:rPr>
          <w:bCs/>
          <w:i/>
          <w:sz w:val="18"/>
          <w:szCs w:val="18"/>
          <w:lang w:val="ca-ES"/>
        </w:rPr>
        <w:t>(novembre)</w:t>
      </w:r>
    </w:p>
    <w:p w14:paraId="655A007D" w14:textId="16C03785" w:rsidR="00893496" w:rsidRPr="00CD14B5" w:rsidRDefault="00893496" w:rsidP="00893496">
      <w:pPr>
        <w:ind w:right="458" w:firstLine="418"/>
        <w:jc w:val="both"/>
        <w:rPr>
          <w:sz w:val="18"/>
          <w:szCs w:val="18"/>
          <w:lang w:val="ca-ES" w:eastAsia="ca-ES"/>
        </w:rPr>
      </w:pPr>
      <w:r w:rsidRPr="00CD14B5">
        <w:rPr>
          <w:sz w:val="18"/>
          <w:szCs w:val="18"/>
          <w:lang w:val="ca-ES" w:eastAsia="ca-ES"/>
        </w:rPr>
        <w:t>202</w:t>
      </w:r>
      <w:r w:rsidR="00C0042A" w:rsidRPr="00CD14B5">
        <w:rPr>
          <w:sz w:val="18"/>
          <w:szCs w:val="18"/>
          <w:lang w:val="ca-ES" w:eastAsia="ca-ES"/>
        </w:rPr>
        <w:t>1</w:t>
      </w:r>
      <w:r w:rsidRPr="00CD14B5">
        <w:rPr>
          <w:sz w:val="18"/>
          <w:szCs w:val="18"/>
          <w:lang w:val="ca-ES" w:eastAsia="ca-ES"/>
        </w:rPr>
        <w:t xml:space="preserve">*: </w:t>
      </w:r>
      <w:r w:rsidR="00C0042A" w:rsidRPr="00CD14B5">
        <w:rPr>
          <w:sz w:val="18"/>
          <w:szCs w:val="18"/>
          <w:lang w:val="ca-ES" w:eastAsia="ca-ES"/>
        </w:rPr>
        <w:t>M</w:t>
      </w:r>
      <w:r w:rsidR="00B23487" w:rsidRPr="00CD14B5">
        <w:rPr>
          <w:sz w:val="18"/>
          <w:szCs w:val="18"/>
          <w:lang w:val="ca-ES" w:eastAsia="ca-ES"/>
        </w:rPr>
        <w:t>aig 2021.</w:t>
      </w:r>
    </w:p>
    <w:p w14:paraId="4BED2B88" w14:textId="402E245E" w:rsidR="00350C90" w:rsidRDefault="00350C90" w:rsidP="001E4513">
      <w:pPr>
        <w:ind w:left="418" w:right="458"/>
        <w:jc w:val="both"/>
        <w:rPr>
          <w:b/>
          <w:i/>
          <w:sz w:val="21"/>
          <w:szCs w:val="21"/>
          <w:lang w:val="ca-ES"/>
        </w:rPr>
      </w:pPr>
    </w:p>
    <w:p w14:paraId="45360869" w14:textId="77777777" w:rsidR="00CD14B5" w:rsidRPr="00CD14B5" w:rsidRDefault="00CD14B5" w:rsidP="001E4513">
      <w:pPr>
        <w:ind w:left="418" w:right="458"/>
        <w:jc w:val="both"/>
        <w:rPr>
          <w:b/>
          <w:i/>
          <w:sz w:val="21"/>
          <w:szCs w:val="21"/>
          <w:lang w:val="ca-ES"/>
        </w:rPr>
      </w:pPr>
    </w:p>
    <w:p w14:paraId="2CAFC6EA" w14:textId="77777777" w:rsidR="001E4513" w:rsidRPr="00CD14B5" w:rsidRDefault="001E4513" w:rsidP="001E4513">
      <w:pPr>
        <w:ind w:right="458"/>
        <w:jc w:val="both"/>
        <w:rPr>
          <w:b/>
          <w:i/>
          <w:sz w:val="21"/>
          <w:szCs w:val="21"/>
          <w:lang w:val="ca-ES"/>
        </w:rPr>
      </w:pPr>
    </w:p>
    <w:tbl>
      <w:tblPr>
        <w:tblStyle w:val="Tablaconcuadrcula"/>
        <w:tblW w:w="8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B8160E" w:rsidRPr="00CD14B5" w14:paraId="75F78080" w14:textId="77777777" w:rsidTr="00AC6E25">
        <w:trPr>
          <w:trHeight w:val="2931"/>
        </w:trPr>
        <w:tc>
          <w:tcPr>
            <w:tcW w:w="8836" w:type="dxa"/>
          </w:tcPr>
          <w:tbl>
            <w:tblPr>
              <w:tblStyle w:val="TableNormal"/>
              <w:tblW w:w="8620" w:type="dxa"/>
              <w:jc w:val="center"/>
              <w:tblBorders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766"/>
              <w:gridCol w:w="721"/>
              <w:gridCol w:w="721"/>
              <w:gridCol w:w="561"/>
              <w:gridCol w:w="43"/>
              <w:gridCol w:w="117"/>
              <w:gridCol w:w="14"/>
              <w:gridCol w:w="881"/>
              <w:gridCol w:w="990"/>
              <w:gridCol w:w="998"/>
              <w:gridCol w:w="964"/>
              <w:gridCol w:w="34"/>
              <w:gridCol w:w="837"/>
              <w:gridCol w:w="48"/>
            </w:tblGrid>
            <w:tr w:rsidR="00B8160E" w:rsidRPr="00CD14B5" w14:paraId="3CA24801" w14:textId="31960E29" w:rsidTr="00B8160E">
              <w:trPr>
                <w:gridAfter w:val="1"/>
                <w:wAfter w:w="43" w:type="dxa"/>
                <w:trHeight w:hRule="exact" w:val="610"/>
                <w:jc w:val="center"/>
              </w:trPr>
              <w:tc>
                <w:tcPr>
                  <w:tcW w:w="925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6E6ED686" w14:textId="77777777" w:rsidR="00B8160E" w:rsidRPr="00CD14B5" w:rsidRDefault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2840" w:type="dxa"/>
                  <w:gridSpan w:val="4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  <w:hideMark/>
                </w:tcPr>
                <w:p w14:paraId="2D28B284" w14:textId="77777777" w:rsidR="00B8160E" w:rsidRPr="00CD14B5" w:rsidRDefault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Granges de mares</w:t>
                  </w:r>
                </w:p>
                <w:p w14:paraId="0D5531B8" w14:textId="77777777" w:rsidR="00B8160E" w:rsidRPr="00CD14B5" w:rsidRDefault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 xml:space="preserve"> (*)</w:t>
                  </w:r>
                </w:p>
              </w:tc>
              <w:tc>
                <w:tcPr>
                  <w:tcW w:w="43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7C9B8A1E" w14:textId="77777777" w:rsidR="00B8160E" w:rsidRPr="00CD14B5" w:rsidRDefault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3910" w:type="dxa"/>
                  <w:gridSpan w:val="6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1861296D" w14:textId="36D0A01F" w:rsidR="00B8160E" w:rsidRPr="00CD14B5" w:rsidRDefault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 xml:space="preserve">Granges d’engreix </w:t>
                  </w:r>
                </w:p>
                <w:p w14:paraId="627EFC4F" w14:textId="77777777" w:rsidR="00B8160E" w:rsidRPr="00CD14B5" w:rsidRDefault="00B8160E">
                  <w:pPr>
                    <w:pStyle w:val="TableParagraph"/>
                    <w:ind w:left="0" w:right="242"/>
                    <w:jc w:val="left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64A9F88F" w14:textId="77777777" w:rsidR="00B8160E" w:rsidRPr="00CD14B5" w:rsidRDefault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</w:tr>
            <w:tr w:rsidR="00B8160E" w:rsidRPr="00CD14B5" w14:paraId="063F9005" w14:textId="67B17298" w:rsidTr="00B8160E">
              <w:trPr>
                <w:trHeight w:hRule="exact" w:val="610"/>
                <w:jc w:val="center"/>
              </w:trPr>
              <w:tc>
                <w:tcPr>
                  <w:tcW w:w="1725" w:type="dxa"/>
                  <w:gridSpan w:val="2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38B11805" w14:textId="77777777" w:rsidR="00B8160E" w:rsidRPr="00CD14B5" w:rsidRDefault="00B8160E">
                  <w:pPr>
                    <w:jc w:val="both"/>
                    <w:rPr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  <w:hideMark/>
                </w:tcPr>
                <w:p w14:paraId="7CF3407E" w14:textId="77777777" w:rsidR="00B8160E" w:rsidRPr="00CD14B5" w:rsidRDefault="00B8160E" w:rsidP="00B8160E">
                  <w:pPr>
                    <w:pStyle w:val="TableParagraph"/>
                    <w:tabs>
                      <w:tab w:val="left" w:pos="384"/>
                    </w:tabs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abril</w:t>
                  </w:r>
                </w:p>
                <w:p w14:paraId="1AFE2952" w14:textId="77777777" w:rsidR="00B8160E" w:rsidRPr="00CD14B5" w:rsidRDefault="00B8160E" w:rsidP="00B8160E">
                  <w:pPr>
                    <w:pStyle w:val="TableParagraph"/>
                    <w:tabs>
                      <w:tab w:val="left" w:pos="384"/>
                    </w:tabs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2017</w:t>
                  </w:r>
                </w:p>
              </w:tc>
              <w:tc>
                <w:tcPr>
                  <w:tcW w:w="736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  <w:hideMark/>
                </w:tcPr>
                <w:p w14:paraId="2383F8E5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abril</w:t>
                  </w:r>
                </w:p>
                <w:p w14:paraId="18F03552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2018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  <w:hideMark/>
                </w:tcPr>
                <w:p w14:paraId="523A533E" w14:textId="7675D34D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juny</w:t>
                  </w:r>
                </w:p>
                <w:p w14:paraId="2298642A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2020</w:t>
                  </w:r>
                </w:p>
              </w:tc>
              <w:tc>
                <w:tcPr>
                  <w:tcW w:w="15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29DCD90E" w14:textId="77777777" w:rsidR="00B8160E" w:rsidRPr="00CD14B5" w:rsidRDefault="00B8160E" w:rsidP="00B8160E">
                  <w:pPr>
                    <w:pStyle w:val="TableParagraph"/>
                    <w:ind w:left="182" w:right="132" w:hanging="29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single" w:sz="8" w:space="0" w:color="9BBA58"/>
                  </w:tcBorders>
                </w:tcPr>
                <w:p w14:paraId="65DEE8BA" w14:textId="1EC6AF89" w:rsidR="00B8160E" w:rsidRPr="00CD14B5" w:rsidRDefault="00B8160E" w:rsidP="00B8160E">
                  <w:pPr>
                    <w:pStyle w:val="TableParagraph"/>
                    <w:ind w:left="182" w:right="132" w:hanging="29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març</w:t>
                  </w:r>
                </w:p>
                <w:p w14:paraId="4B4775A6" w14:textId="48F0F833" w:rsidR="00B8160E" w:rsidRPr="00CD14B5" w:rsidRDefault="00B8160E" w:rsidP="00B8160E">
                  <w:pPr>
                    <w:pStyle w:val="TableParagraph"/>
                    <w:ind w:left="182" w:right="132" w:hanging="29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0F794BB5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abril</w:t>
                  </w:r>
                </w:p>
                <w:p w14:paraId="3B5A0F88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2017</w:t>
                  </w:r>
                </w:p>
                <w:p w14:paraId="0912B7C4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2E208823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abril</w:t>
                  </w:r>
                </w:p>
                <w:p w14:paraId="31136774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2018</w:t>
                  </w:r>
                </w:p>
                <w:p w14:paraId="5074A495" w14:textId="77777777" w:rsidR="00B8160E" w:rsidRPr="00CD14B5" w:rsidRDefault="00B8160E" w:rsidP="00B8160E">
                  <w:pPr>
                    <w:pStyle w:val="TableParagraph"/>
                    <w:ind w:right="242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  <w:hideMark/>
                </w:tcPr>
                <w:p w14:paraId="25DAC0FF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juny</w:t>
                  </w:r>
                </w:p>
                <w:p w14:paraId="542ABA72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2020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9BBA58"/>
                    <w:left w:val="nil"/>
                    <w:bottom w:val="single" w:sz="8" w:space="0" w:color="9BBA58"/>
                    <w:right w:val="nil"/>
                  </w:tcBorders>
                </w:tcPr>
                <w:p w14:paraId="416E2367" w14:textId="77777777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març</w:t>
                  </w:r>
                </w:p>
                <w:p w14:paraId="1D861999" w14:textId="1B4ADDB3" w:rsidR="00B8160E" w:rsidRPr="00CD14B5" w:rsidRDefault="00B8160E" w:rsidP="00B8160E">
                  <w:pPr>
                    <w:pStyle w:val="TableParagraph"/>
                    <w:ind w:left="240" w:right="242" w:hanging="87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2021</w:t>
                  </w:r>
                </w:p>
              </w:tc>
            </w:tr>
            <w:tr w:rsidR="00B8160E" w:rsidRPr="00CD14B5" w14:paraId="7F8E6311" w14:textId="3C90B708" w:rsidTr="00B8160E">
              <w:trPr>
                <w:trHeight w:hRule="exact" w:val="222"/>
                <w:jc w:val="center"/>
              </w:trPr>
              <w:tc>
                <w:tcPr>
                  <w:tcW w:w="1725" w:type="dxa"/>
                  <w:gridSpan w:val="2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4F84B2CF" w14:textId="77777777" w:rsidR="00B8160E" w:rsidRPr="00CD14B5" w:rsidRDefault="00B8160E">
                  <w:pPr>
                    <w:pStyle w:val="TableParagraph"/>
                    <w:spacing w:line="237" w:lineRule="exact"/>
                    <w:ind w:left="241" w:right="244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Lleida</w:t>
                  </w:r>
                </w:p>
              </w:tc>
              <w:tc>
                <w:tcPr>
                  <w:tcW w:w="736" w:type="dxa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30CC825F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421</w:t>
                  </w:r>
                </w:p>
              </w:tc>
              <w:tc>
                <w:tcPr>
                  <w:tcW w:w="736" w:type="dxa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30B241D1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406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4193B775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386</w:t>
                  </w:r>
                </w:p>
              </w:tc>
              <w:tc>
                <w:tcPr>
                  <w:tcW w:w="15" w:type="dxa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</w:tcPr>
                <w:p w14:paraId="7548CD41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267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9BBA58"/>
                    <w:left w:val="nil"/>
                    <w:bottom w:val="nil"/>
                    <w:right w:val="single" w:sz="8" w:space="0" w:color="9BBA58"/>
                  </w:tcBorders>
                  <w:shd w:val="clear" w:color="auto" w:fill="E6EDD4"/>
                </w:tcPr>
                <w:p w14:paraId="5AF1D6BF" w14:textId="2DFB2392" w:rsidR="00B8160E" w:rsidRPr="00CD14B5" w:rsidRDefault="00A42BC4" w:rsidP="00B8160E">
                  <w:pPr>
                    <w:pStyle w:val="TableParagraph"/>
                    <w:spacing w:line="237" w:lineRule="exact"/>
                    <w:ind w:left="267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381</w:t>
                  </w:r>
                </w:p>
              </w:tc>
              <w:tc>
                <w:tcPr>
                  <w:tcW w:w="1008" w:type="dxa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0AC85606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2.187</w:t>
                  </w:r>
                </w:p>
              </w:tc>
              <w:tc>
                <w:tcPr>
                  <w:tcW w:w="1019" w:type="dxa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4298E897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2.200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7F1FBC79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2.199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9BBA58"/>
                    <w:left w:val="nil"/>
                    <w:bottom w:val="nil"/>
                    <w:right w:val="nil"/>
                  </w:tcBorders>
                  <w:shd w:val="clear" w:color="auto" w:fill="E6EDD4"/>
                </w:tcPr>
                <w:p w14:paraId="16CA8D71" w14:textId="4F1E0B6A" w:rsidR="00B8160E" w:rsidRPr="00CD14B5" w:rsidRDefault="00350C90" w:rsidP="00350C90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</w:t>
                  </w:r>
                  <w:r w:rsidR="00AC6E25"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.</w:t>
                  </w: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219</w:t>
                  </w:r>
                </w:p>
              </w:tc>
            </w:tr>
            <w:tr w:rsidR="00B8160E" w:rsidRPr="00CD14B5" w14:paraId="2BEFD30F" w14:textId="73A0F23A" w:rsidTr="00B8160E">
              <w:trPr>
                <w:trHeight w:hRule="exact" w:val="215"/>
                <w:jc w:val="center"/>
              </w:trPr>
              <w:tc>
                <w:tcPr>
                  <w:tcW w:w="1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7B7FC9" w14:textId="77777777" w:rsidR="00B8160E" w:rsidRPr="00CD14B5" w:rsidRDefault="00B8160E">
                  <w:pPr>
                    <w:pStyle w:val="TableParagraph"/>
                    <w:spacing w:line="237" w:lineRule="exact"/>
                    <w:ind w:left="241" w:right="244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Barcelona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E1F831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382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FB5627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363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4F4A7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332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858E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264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9BBA58"/>
                  </w:tcBorders>
                </w:tcPr>
                <w:p w14:paraId="04CA8662" w14:textId="01E8F895" w:rsidR="00B8160E" w:rsidRPr="00CD14B5" w:rsidRDefault="00A42BC4" w:rsidP="00B8160E">
                  <w:pPr>
                    <w:pStyle w:val="TableParagraph"/>
                    <w:spacing w:line="237" w:lineRule="exact"/>
                    <w:ind w:left="264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321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21DAA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965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8E836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965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413735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964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9489" w14:textId="6B7E6165" w:rsidR="00B8160E" w:rsidRPr="00CD14B5" w:rsidRDefault="00350C90" w:rsidP="00350C90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977</w:t>
                  </w:r>
                </w:p>
              </w:tc>
            </w:tr>
            <w:tr w:rsidR="00B8160E" w:rsidRPr="00CD14B5" w14:paraId="107C85A8" w14:textId="5343E9D1" w:rsidTr="00B8160E">
              <w:trPr>
                <w:trHeight w:hRule="exact" w:val="215"/>
                <w:jc w:val="center"/>
              </w:trPr>
              <w:tc>
                <w:tcPr>
                  <w:tcW w:w="1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2A80A205" w14:textId="77777777" w:rsidR="00B8160E" w:rsidRPr="00CD14B5" w:rsidRDefault="00B8160E">
                  <w:pPr>
                    <w:pStyle w:val="TableParagraph"/>
                    <w:spacing w:line="237" w:lineRule="exact"/>
                    <w:ind w:left="241" w:right="244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Girona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23D45CCE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120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24F90D26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116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017A3B22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107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</w:tcPr>
                <w:p w14:paraId="176C997E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264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9BBA58"/>
                  </w:tcBorders>
                  <w:shd w:val="clear" w:color="auto" w:fill="E6EDD4"/>
                </w:tcPr>
                <w:p w14:paraId="493B300A" w14:textId="4B0EAB9C" w:rsidR="00B8160E" w:rsidRPr="00CD14B5" w:rsidRDefault="00A42BC4" w:rsidP="00B8160E">
                  <w:pPr>
                    <w:pStyle w:val="TableParagraph"/>
                    <w:spacing w:line="237" w:lineRule="exact"/>
                    <w:ind w:left="264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103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7EAEBB4F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591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1054BC8A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587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  <w:hideMark/>
                </w:tcPr>
                <w:p w14:paraId="1DD1B0E8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575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DD4"/>
                </w:tcPr>
                <w:p w14:paraId="6F6DCA8B" w14:textId="7ECDEF7E" w:rsidR="00B8160E" w:rsidRPr="00CD14B5" w:rsidRDefault="00350C90" w:rsidP="00350C90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577</w:t>
                  </w:r>
                </w:p>
              </w:tc>
            </w:tr>
            <w:tr w:rsidR="00B8160E" w:rsidRPr="00CD14B5" w14:paraId="141A5E50" w14:textId="62003712" w:rsidTr="00B8160E">
              <w:trPr>
                <w:trHeight w:hRule="exact" w:val="215"/>
                <w:jc w:val="center"/>
              </w:trPr>
              <w:tc>
                <w:tcPr>
                  <w:tcW w:w="1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203B8D" w14:textId="77777777" w:rsidR="00B8160E" w:rsidRPr="00CD14B5" w:rsidRDefault="00B8160E">
                  <w:pPr>
                    <w:pStyle w:val="TableParagraph"/>
                    <w:spacing w:line="237" w:lineRule="exact"/>
                    <w:ind w:left="241" w:right="244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Tarragona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994892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74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81D34C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68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93BE50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64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0AB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264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9BBA58"/>
                  </w:tcBorders>
                </w:tcPr>
                <w:p w14:paraId="1BF8C347" w14:textId="4C395429" w:rsidR="00B8160E" w:rsidRPr="00CD14B5" w:rsidRDefault="00A42BC4" w:rsidP="00B8160E">
                  <w:pPr>
                    <w:pStyle w:val="TableParagraph"/>
                    <w:spacing w:line="237" w:lineRule="exact"/>
                    <w:ind w:left="264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6847D2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286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81E25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281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91AEA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274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A20E" w14:textId="4CAEA735" w:rsidR="00B8160E" w:rsidRPr="00CD14B5" w:rsidRDefault="00350C90" w:rsidP="00350C90">
                  <w:pPr>
                    <w:pStyle w:val="TableParagraph"/>
                    <w:spacing w:line="237" w:lineRule="exact"/>
                    <w:ind w:left="403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274</w:t>
                  </w:r>
                </w:p>
              </w:tc>
            </w:tr>
            <w:tr w:rsidR="00B8160E" w:rsidRPr="00CD14B5" w14:paraId="25EE0902" w14:textId="664EB7DE" w:rsidTr="00B8160E">
              <w:trPr>
                <w:trHeight w:hRule="exact" w:val="226"/>
                <w:jc w:val="center"/>
              </w:trPr>
              <w:tc>
                <w:tcPr>
                  <w:tcW w:w="1725" w:type="dxa"/>
                  <w:gridSpan w:val="2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  <w:hideMark/>
                </w:tcPr>
                <w:p w14:paraId="52A0D005" w14:textId="77777777" w:rsidR="00B8160E" w:rsidRPr="00CD14B5" w:rsidRDefault="00B8160E">
                  <w:pPr>
                    <w:pStyle w:val="TableParagraph"/>
                    <w:spacing w:line="237" w:lineRule="exact"/>
                    <w:ind w:left="241" w:right="244"/>
                    <w:jc w:val="both"/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b/>
                      <w:sz w:val="21"/>
                      <w:szCs w:val="21"/>
                      <w:lang w:val="ca-ES"/>
                    </w:rPr>
                    <w:t>Catalunya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  <w:hideMark/>
                </w:tcPr>
                <w:p w14:paraId="7E59290D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997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  <w:hideMark/>
                </w:tcPr>
                <w:p w14:paraId="3D88E4BD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953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  <w:hideMark/>
                </w:tcPr>
                <w:p w14:paraId="47BBFACE" w14:textId="77777777" w:rsidR="00B8160E" w:rsidRPr="00CD14B5" w:rsidRDefault="00B8160E" w:rsidP="00B8160E">
                  <w:pPr>
                    <w:pStyle w:val="TableParagraph"/>
                    <w:ind w:left="259" w:hanging="108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889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</w:tcPr>
                <w:p w14:paraId="1CE0A804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267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11918A01" w14:textId="544634FE" w:rsidR="00B8160E" w:rsidRPr="00CD14B5" w:rsidRDefault="00AC6E25" w:rsidP="00B8160E">
                  <w:pPr>
                    <w:pStyle w:val="TableParagraph"/>
                    <w:spacing w:line="237" w:lineRule="exact"/>
                    <w:ind w:left="267" w:right="264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869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  <w:hideMark/>
                </w:tcPr>
                <w:p w14:paraId="176801B0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4.029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  <w:hideMark/>
                </w:tcPr>
                <w:p w14:paraId="0C156EB2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4.033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</w:tcPr>
                <w:p w14:paraId="2D444728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4.012</w:t>
                  </w:r>
                </w:p>
                <w:p w14:paraId="2F6A8E9E" w14:textId="77777777" w:rsidR="00B8160E" w:rsidRPr="00CD14B5" w:rsidRDefault="00B8160E" w:rsidP="00B8160E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8" w:space="0" w:color="9BBA58"/>
                    <w:right w:val="nil"/>
                  </w:tcBorders>
                  <w:shd w:val="clear" w:color="auto" w:fill="E6EDD4"/>
                </w:tcPr>
                <w:p w14:paraId="74F0B61B" w14:textId="6D27EA56" w:rsidR="00B8160E" w:rsidRPr="00CD14B5" w:rsidRDefault="00350C90" w:rsidP="00350C90">
                  <w:pPr>
                    <w:pStyle w:val="TableParagraph"/>
                    <w:spacing w:line="237" w:lineRule="exact"/>
                    <w:ind w:left="355"/>
                    <w:jc w:val="left"/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</w:pPr>
                  <w:r w:rsidRPr="00CD14B5">
                    <w:rPr>
                      <w:rFonts w:ascii="Segoe UI" w:hAnsi="Segoe UI" w:cs="Segoe UI"/>
                      <w:sz w:val="21"/>
                      <w:szCs w:val="21"/>
                      <w:lang w:val="ca-ES"/>
                    </w:rPr>
                    <w:t>4047</w:t>
                  </w:r>
                </w:p>
              </w:tc>
            </w:tr>
          </w:tbl>
          <w:p w14:paraId="36B31866" w14:textId="77777777" w:rsidR="00B8160E" w:rsidRPr="00CD14B5" w:rsidRDefault="00B8160E" w:rsidP="00B8160E">
            <w:pPr>
              <w:spacing w:before="100"/>
              <w:jc w:val="both"/>
              <w:rPr>
                <w:bCs/>
                <w:i/>
                <w:sz w:val="18"/>
                <w:szCs w:val="18"/>
              </w:rPr>
            </w:pPr>
            <w:r w:rsidRPr="00CD14B5">
              <w:rPr>
                <w:bCs/>
                <w:i/>
                <w:sz w:val="18"/>
                <w:szCs w:val="18"/>
              </w:rPr>
              <w:t>Evolució nombre granges per territori. DARP (exclou autoconsum)</w:t>
            </w:r>
          </w:p>
          <w:p w14:paraId="65FA92DE" w14:textId="0D6FA6AF" w:rsidR="00B8160E" w:rsidRPr="00CD14B5" w:rsidRDefault="00B8160E" w:rsidP="00AC6E25">
            <w:pPr>
              <w:ind w:right="458"/>
              <w:jc w:val="both"/>
              <w:rPr>
                <w:b/>
                <w:i/>
                <w:sz w:val="21"/>
                <w:szCs w:val="21"/>
              </w:rPr>
            </w:pPr>
            <w:r w:rsidRPr="00CD14B5">
              <w:rPr>
                <w:sz w:val="18"/>
                <w:szCs w:val="18"/>
              </w:rPr>
              <w:t>*Inclou: granges de garrins,</w:t>
            </w:r>
            <w:r w:rsidR="00AC6E25" w:rsidRPr="00CD14B5">
              <w:rPr>
                <w:sz w:val="18"/>
                <w:szCs w:val="18"/>
              </w:rPr>
              <w:t xml:space="preserve"> cicle tancat i producció mixta</w:t>
            </w:r>
          </w:p>
        </w:tc>
      </w:tr>
    </w:tbl>
    <w:p w14:paraId="52C2E201" w14:textId="44ED6AF4" w:rsidR="007D40E6" w:rsidRPr="00CD14B5" w:rsidRDefault="00AC6E25" w:rsidP="00FB4564">
      <w:pPr>
        <w:spacing w:before="257"/>
        <w:jc w:val="both"/>
        <w:rPr>
          <w:b/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>En cinc anys</w:t>
      </w:r>
      <w:r w:rsidR="00CD14B5">
        <w:rPr>
          <w:sz w:val="21"/>
          <w:szCs w:val="21"/>
          <w:lang w:val="ca-ES"/>
        </w:rPr>
        <w:t>,</w:t>
      </w:r>
      <w:r w:rsidRPr="00CD14B5">
        <w:rPr>
          <w:sz w:val="21"/>
          <w:szCs w:val="21"/>
          <w:lang w:val="ca-ES"/>
        </w:rPr>
        <w:t xml:space="preserve"> el </w:t>
      </w:r>
      <w:r w:rsidRPr="00CD14B5">
        <w:rPr>
          <w:b/>
          <w:sz w:val="21"/>
          <w:szCs w:val="21"/>
          <w:lang w:val="ca-ES"/>
        </w:rPr>
        <w:t xml:space="preserve">nombre de granges de mares s’ha reduït un 12,8%, </w:t>
      </w:r>
      <w:r w:rsidR="00B52B08" w:rsidRPr="00CD14B5">
        <w:rPr>
          <w:b/>
          <w:sz w:val="21"/>
          <w:szCs w:val="21"/>
          <w:lang w:val="ca-ES"/>
        </w:rPr>
        <w:t xml:space="preserve">mentre que </w:t>
      </w:r>
      <w:r w:rsidR="007D40E6" w:rsidRPr="00CD14B5">
        <w:rPr>
          <w:b/>
          <w:sz w:val="21"/>
          <w:szCs w:val="21"/>
          <w:lang w:val="ca-ES"/>
        </w:rPr>
        <w:t>el nombre de g</w:t>
      </w:r>
      <w:r w:rsidR="00B52B08" w:rsidRPr="00CD14B5">
        <w:rPr>
          <w:b/>
          <w:sz w:val="21"/>
          <w:szCs w:val="21"/>
          <w:lang w:val="ca-ES"/>
        </w:rPr>
        <w:t>ranges d’engreix es manté estable.</w:t>
      </w:r>
      <w:r w:rsidR="007D40E6" w:rsidRPr="00CD14B5">
        <w:rPr>
          <w:b/>
          <w:sz w:val="21"/>
          <w:szCs w:val="21"/>
          <w:lang w:val="ca-ES"/>
        </w:rPr>
        <w:t xml:space="preserve"> El sector tendeix a especialitzar-se </w:t>
      </w:r>
      <w:r w:rsidR="00204CA7" w:rsidRPr="00CD14B5">
        <w:rPr>
          <w:b/>
          <w:sz w:val="21"/>
          <w:szCs w:val="21"/>
          <w:lang w:val="ca-ES"/>
        </w:rPr>
        <w:t>i a estructurar-se al voltant de la integració. En aquest procés e</w:t>
      </w:r>
      <w:r w:rsidR="004B7F34" w:rsidRPr="00CD14B5">
        <w:rPr>
          <w:b/>
          <w:sz w:val="21"/>
          <w:szCs w:val="21"/>
          <w:lang w:val="ca-ES"/>
        </w:rPr>
        <w:t xml:space="preserve">s perden granges de cicle tancat </w:t>
      </w:r>
      <w:r w:rsidR="00204CA7" w:rsidRPr="00CD14B5">
        <w:rPr>
          <w:b/>
          <w:sz w:val="21"/>
          <w:szCs w:val="21"/>
          <w:lang w:val="ca-ES"/>
        </w:rPr>
        <w:t>i/</w:t>
      </w:r>
      <w:r w:rsidR="004B7F34" w:rsidRPr="00CD14B5">
        <w:rPr>
          <w:b/>
          <w:sz w:val="21"/>
          <w:szCs w:val="21"/>
          <w:lang w:val="ca-ES"/>
        </w:rPr>
        <w:t xml:space="preserve">o </w:t>
      </w:r>
      <w:r w:rsidR="00204CA7" w:rsidRPr="00CD14B5">
        <w:rPr>
          <w:b/>
          <w:sz w:val="21"/>
          <w:szCs w:val="21"/>
          <w:lang w:val="ca-ES"/>
        </w:rPr>
        <w:t>producció mixta</w:t>
      </w:r>
      <w:r w:rsidR="007D40E6" w:rsidRPr="00CD14B5">
        <w:rPr>
          <w:b/>
          <w:sz w:val="21"/>
          <w:szCs w:val="21"/>
          <w:lang w:val="ca-ES"/>
        </w:rPr>
        <w:t>.</w:t>
      </w:r>
    </w:p>
    <w:p w14:paraId="66DEC3C3" w14:textId="0988562C" w:rsidR="00DA5DE0" w:rsidRPr="00CD14B5" w:rsidRDefault="00425BE9" w:rsidP="00425BE9">
      <w:pPr>
        <w:shd w:val="clear" w:color="auto" w:fill="FFFFFF" w:themeFill="background1"/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>L</w:t>
      </w:r>
      <w:r w:rsidR="007C4259" w:rsidRPr="00CD14B5">
        <w:rPr>
          <w:sz w:val="21"/>
          <w:szCs w:val="21"/>
          <w:lang w:val="ca-ES"/>
        </w:rPr>
        <w:t xml:space="preserve">a integració del sector ramader </w:t>
      </w:r>
      <w:r w:rsidR="00520F4E" w:rsidRPr="00CD14B5">
        <w:rPr>
          <w:sz w:val="21"/>
          <w:szCs w:val="21"/>
          <w:lang w:val="ca-ES"/>
        </w:rPr>
        <w:t>implica que</w:t>
      </w:r>
      <w:r w:rsidR="005C5141" w:rsidRPr="00CD14B5">
        <w:rPr>
          <w:sz w:val="21"/>
          <w:szCs w:val="21"/>
          <w:lang w:val="ca-ES"/>
        </w:rPr>
        <w:t xml:space="preserve"> la </w:t>
      </w:r>
      <w:r w:rsidR="00520F4E" w:rsidRPr="00CD14B5">
        <w:rPr>
          <w:sz w:val="21"/>
          <w:szCs w:val="21"/>
          <w:lang w:val="ca-ES"/>
        </w:rPr>
        <w:t>propietat</w:t>
      </w:r>
      <w:r w:rsidR="005C5141" w:rsidRPr="00CD14B5">
        <w:rPr>
          <w:sz w:val="21"/>
          <w:szCs w:val="21"/>
          <w:lang w:val="ca-ES"/>
        </w:rPr>
        <w:t xml:space="preserve"> dels animals i</w:t>
      </w:r>
      <w:r w:rsidR="00FA7FB6" w:rsidRPr="00CD14B5">
        <w:rPr>
          <w:sz w:val="21"/>
          <w:szCs w:val="21"/>
          <w:lang w:val="ca-ES"/>
        </w:rPr>
        <w:t xml:space="preserve"> la</w:t>
      </w:r>
      <w:r w:rsidR="007C4259" w:rsidRPr="00CD14B5">
        <w:rPr>
          <w:sz w:val="21"/>
          <w:szCs w:val="21"/>
          <w:lang w:val="ca-ES"/>
        </w:rPr>
        <w:t xml:space="preserve"> direcció</w:t>
      </w:r>
      <w:r w:rsidR="005C5141" w:rsidRPr="00CD14B5">
        <w:rPr>
          <w:sz w:val="21"/>
          <w:szCs w:val="21"/>
          <w:lang w:val="ca-ES"/>
        </w:rPr>
        <w:t xml:space="preserve"> tècnica </w:t>
      </w:r>
      <w:r w:rsidR="007C4259" w:rsidRPr="00CD14B5">
        <w:rPr>
          <w:sz w:val="21"/>
          <w:szCs w:val="21"/>
          <w:lang w:val="ca-ES"/>
        </w:rPr>
        <w:t xml:space="preserve">de la granja </w:t>
      </w:r>
      <w:r w:rsidR="00A44509" w:rsidRPr="00CD14B5">
        <w:rPr>
          <w:sz w:val="21"/>
          <w:szCs w:val="21"/>
          <w:lang w:val="ca-ES"/>
        </w:rPr>
        <w:t xml:space="preserve">(i com </w:t>
      </w:r>
      <w:r w:rsidR="007C4259" w:rsidRPr="00CD14B5">
        <w:rPr>
          <w:sz w:val="21"/>
          <w:szCs w:val="21"/>
          <w:lang w:val="ca-ES"/>
        </w:rPr>
        <w:t xml:space="preserve">a </w:t>
      </w:r>
      <w:r w:rsidR="00A44509" w:rsidRPr="00CD14B5">
        <w:rPr>
          <w:sz w:val="21"/>
          <w:szCs w:val="21"/>
          <w:lang w:val="ca-ES"/>
        </w:rPr>
        <w:t xml:space="preserve">tal, decisions empresarials a nivell de sector) </w:t>
      </w:r>
      <w:r w:rsidR="004B7F34" w:rsidRPr="00CD14B5">
        <w:rPr>
          <w:sz w:val="21"/>
          <w:szCs w:val="21"/>
          <w:lang w:val="ca-ES"/>
        </w:rPr>
        <w:t>recau</w:t>
      </w:r>
      <w:r w:rsidR="001541CD">
        <w:rPr>
          <w:sz w:val="21"/>
          <w:szCs w:val="21"/>
          <w:lang w:val="ca-ES"/>
        </w:rPr>
        <w:t>en</w:t>
      </w:r>
      <w:r w:rsidR="004B7F34" w:rsidRPr="00CD14B5">
        <w:rPr>
          <w:sz w:val="21"/>
          <w:szCs w:val="21"/>
          <w:lang w:val="ca-ES"/>
        </w:rPr>
        <w:t xml:space="preserve"> en l’</w:t>
      </w:r>
      <w:r w:rsidR="00004FE5" w:rsidRPr="00CD14B5">
        <w:rPr>
          <w:sz w:val="21"/>
          <w:szCs w:val="21"/>
          <w:lang w:val="ca-ES"/>
        </w:rPr>
        <w:t>empresa</w:t>
      </w:r>
      <w:r w:rsidR="00087DFF" w:rsidRPr="00CD14B5">
        <w:rPr>
          <w:sz w:val="21"/>
          <w:szCs w:val="21"/>
          <w:lang w:val="ca-ES"/>
        </w:rPr>
        <w:t xml:space="preserve"> integradora i el granger</w:t>
      </w:r>
      <w:r w:rsidR="005C5141" w:rsidRPr="00CD14B5">
        <w:rPr>
          <w:sz w:val="21"/>
          <w:szCs w:val="21"/>
          <w:lang w:val="ca-ES"/>
        </w:rPr>
        <w:t xml:space="preserve"> es centra en la cura</w:t>
      </w:r>
      <w:r w:rsidR="00520F4E" w:rsidRPr="00CD14B5">
        <w:rPr>
          <w:sz w:val="21"/>
          <w:szCs w:val="21"/>
          <w:lang w:val="ca-ES"/>
        </w:rPr>
        <w:t xml:space="preserve"> i </w:t>
      </w:r>
      <w:r w:rsidR="001541CD">
        <w:rPr>
          <w:sz w:val="21"/>
          <w:szCs w:val="21"/>
          <w:lang w:val="ca-ES"/>
        </w:rPr>
        <w:t xml:space="preserve">el </w:t>
      </w:r>
      <w:r w:rsidR="00520F4E" w:rsidRPr="00CD14B5">
        <w:rPr>
          <w:sz w:val="21"/>
          <w:szCs w:val="21"/>
          <w:lang w:val="ca-ES"/>
        </w:rPr>
        <w:t>benestar del bestiar</w:t>
      </w:r>
      <w:r w:rsidR="005C5141" w:rsidRPr="00CD14B5">
        <w:rPr>
          <w:sz w:val="21"/>
          <w:szCs w:val="21"/>
          <w:lang w:val="ca-ES"/>
        </w:rPr>
        <w:t xml:space="preserve">. </w:t>
      </w:r>
      <w:r w:rsidR="00087DFF" w:rsidRPr="00CD14B5">
        <w:rPr>
          <w:sz w:val="21"/>
          <w:szCs w:val="21"/>
          <w:lang w:val="ca-ES"/>
        </w:rPr>
        <w:t xml:space="preserve">Amb aquesta fórmula s’ha desenvolupat el </w:t>
      </w:r>
      <w:r w:rsidR="00CC11EC" w:rsidRPr="00CD14B5">
        <w:rPr>
          <w:sz w:val="21"/>
          <w:szCs w:val="21"/>
          <w:lang w:val="ca-ES"/>
        </w:rPr>
        <w:t>sector</w:t>
      </w:r>
      <w:r w:rsidR="00087DFF" w:rsidRPr="00CD14B5">
        <w:rPr>
          <w:sz w:val="21"/>
          <w:szCs w:val="21"/>
          <w:lang w:val="ca-ES"/>
        </w:rPr>
        <w:t xml:space="preserve"> </w:t>
      </w:r>
      <w:r w:rsidR="008703CA" w:rsidRPr="00CD14B5">
        <w:rPr>
          <w:sz w:val="21"/>
          <w:szCs w:val="21"/>
          <w:lang w:val="ca-ES"/>
        </w:rPr>
        <w:t>i</w:t>
      </w:r>
      <w:r w:rsidR="00087DFF" w:rsidRPr="00CD14B5">
        <w:rPr>
          <w:sz w:val="21"/>
          <w:szCs w:val="21"/>
          <w:lang w:val="ca-ES"/>
        </w:rPr>
        <w:t>,</w:t>
      </w:r>
      <w:r w:rsidR="008703CA" w:rsidRPr="00CD14B5">
        <w:rPr>
          <w:sz w:val="21"/>
          <w:szCs w:val="21"/>
          <w:lang w:val="ca-ES"/>
        </w:rPr>
        <w:t xml:space="preserve"> tot i que el ramader perd </w:t>
      </w:r>
      <w:r w:rsidR="008B5178" w:rsidRPr="00CD14B5">
        <w:rPr>
          <w:sz w:val="21"/>
          <w:szCs w:val="21"/>
          <w:lang w:val="ca-ES"/>
        </w:rPr>
        <w:t xml:space="preserve">cert </w:t>
      </w:r>
      <w:r w:rsidR="008703CA" w:rsidRPr="00CD14B5">
        <w:rPr>
          <w:sz w:val="21"/>
          <w:szCs w:val="21"/>
          <w:lang w:val="ca-ES"/>
        </w:rPr>
        <w:t xml:space="preserve">poder </w:t>
      </w:r>
      <w:r w:rsidR="00204CA7" w:rsidRPr="00CD14B5">
        <w:rPr>
          <w:sz w:val="21"/>
          <w:szCs w:val="21"/>
          <w:lang w:val="ca-ES"/>
        </w:rPr>
        <w:t xml:space="preserve">de </w:t>
      </w:r>
      <w:r w:rsidR="008703CA" w:rsidRPr="00CD14B5">
        <w:rPr>
          <w:sz w:val="21"/>
          <w:szCs w:val="21"/>
          <w:lang w:val="ca-ES"/>
        </w:rPr>
        <w:t>decisió</w:t>
      </w:r>
      <w:r w:rsidR="008B5178" w:rsidRPr="00CD14B5">
        <w:rPr>
          <w:sz w:val="21"/>
          <w:szCs w:val="21"/>
          <w:lang w:val="ca-ES"/>
        </w:rPr>
        <w:t xml:space="preserve"> en determinades àrees, guanya en </w:t>
      </w:r>
      <w:r w:rsidR="001541CD">
        <w:rPr>
          <w:sz w:val="21"/>
          <w:szCs w:val="21"/>
          <w:lang w:val="ca-ES"/>
        </w:rPr>
        <w:t>l’</w:t>
      </w:r>
      <w:r w:rsidR="008B5178" w:rsidRPr="00CD14B5">
        <w:rPr>
          <w:sz w:val="21"/>
          <w:szCs w:val="21"/>
          <w:lang w:val="ca-ES"/>
        </w:rPr>
        <w:t>estabilitat dels seus ingressos</w:t>
      </w:r>
      <w:r w:rsidR="008703CA" w:rsidRPr="00CD14B5">
        <w:rPr>
          <w:sz w:val="21"/>
          <w:szCs w:val="21"/>
          <w:lang w:val="ca-ES"/>
        </w:rPr>
        <w:t xml:space="preserve"> </w:t>
      </w:r>
      <w:r w:rsidR="008B5178" w:rsidRPr="00CD14B5">
        <w:rPr>
          <w:sz w:val="21"/>
          <w:szCs w:val="21"/>
          <w:lang w:val="ca-ES"/>
        </w:rPr>
        <w:t>i despeses</w:t>
      </w:r>
      <w:r w:rsidR="001541CD">
        <w:rPr>
          <w:sz w:val="21"/>
          <w:szCs w:val="21"/>
          <w:lang w:val="ca-ES"/>
        </w:rPr>
        <w:t>,</w:t>
      </w:r>
      <w:r w:rsidR="008B5178" w:rsidRPr="00CD14B5">
        <w:rPr>
          <w:sz w:val="21"/>
          <w:szCs w:val="21"/>
          <w:lang w:val="ca-ES"/>
        </w:rPr>
        <w:t xml:space="preserve"> i amb això </w:t>
      </w:r>
      <w:r w:rsidRPr="00CD14B5">
        <w:rPr>
          <w:sz w:val="21"/>
          <w:szCs w:val="21"/>
          <w:lang w:val="ca-ES"/>
        </w:rPr>
        <w:t>dona</w:t>
      </w:r>
      <w:r w:rsidR="008703CA" w:rsidRPr="00CD14B5">
        <w:rPr>
          <w:sz w:val="21"/>
          <w:szCs w:val="21"/>
          <w:lang w:val="ca-ES"/>
        </w:rPr>
        <w:t xml:space="preserve"> la seguretat </w:t>
      </w:r>
      <w:r w:rsidR="00004FE5" w:rsidRPr="00CD14B5">
        <w:rPr>
          <w:sz w:val="21"/>
          <w:szCs w:val="21"/>
          <w:lang w:val="ca-ES"/>
        </w:rPr>
        <w:t>de poder continuar criant animals.</w:t>
      </w:r>
      <w:r w:rsidRPr="00CD14B5">
        <w:rPr>
          <w:sz w:val="21"/>
          <w:szCs w:val="21"/>
          <w:lang w:val="ca-ES"/>
        </w:rPr>
        <w:t xml:space="preserve"> </w:t>
      </w:r>
    </w:p>
    <w:p w14:paraId="4829D92C" w14:textId="58E63239" w:rsidR="007C4259" w:rsidRPr="00CD14B5" w:rsidRDefault="00425BE9" w:rsidP="00425BE9">
      <w:pPr>
        <w:shd w:val="clear" w:color="auto" w:fill="FFFFFF" w:themeFill="background1"/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Els ramaders que treballen pel seu compte tenen com a referència dels seus ingressos el preu de la Llotja de </w:t>
      </w:r>
      <w:proofErr w:type="spellStart"/>
      <w:r w:rsidRPr="00CD14B5">
        <w:rPr>
          <w:sz w:val="21"/>
          <w:szCs w:val="21"/>
          <w:lang w:val="ca-ES"/>
        </w:rPr>
        <w:t>Mercolleida</w:t>
      </w:r>
      <w:proofErr w:type="spellEnd"/>
      <w:r w:rsidR="001541CD">
        <w:rPr>
          <w:sz w:val="21"/>
          <w:szCs w:val="21"/>
          <w:lang w:val="ca-ES"/>
        </w:rPr>
        <w:t>.</w:t>
      </w:r>
      <w:r w:rsidRPr="00CD14B5">
        <w:rPr>
          <w:sz w:val="21"/>
          <w:szCs w:val="21"/>
          <w:lang w:val="ca-ES"/>
        </w:rPr>
        <w:t xml:space="preserve"> </w:t>
      </w:r>
      <w:r w:rsidR="001541CD">
        <w:rPr>
          <w:sz w:val="21"/>
          <w:szCs w:val="21"/>
          <w:lang w:val="ca-ES"/>
        </w:rPr>
        <w:t>E</w:t>
      </w:r>
      <w:r w:rsidRPr="00CD14B5">
        <w:rPr>
          <w:sz w:val="21"/>
          <w:szCs w:val="21"/>
          <w:lang w:val="ca-ES"/>
        </w:rPr>
        <w:t xml:space="preserve">ls ramaders integrats reben un import establert amb l’empresa integradora per vetllar pels animals (no està </w:t>
      </w:r>
      <w:r w:rsidR="00D30BB0" w:rsidRPr="00CD14B5">
        <w:rPr>
          <w:sz w:val="21"/>
          <w:szCs w:val="21"/>
          <w:lang w:val="ca-ES"/>
        </w:rPr>
        <w:t>condicionat a</w:t>
      </w:r>
      <w:r w:rsidRPr="00CD14B5">
        <w:rPr>
          <w:sz w:val="21"/>
          <w:szCs w:val="21"/>
          <w:lang w:val="ca-ES"/>
        </w:rPr>
        <w:t>l preu de llotja).</w:t>
      </w:r>
    </w:p>
    <w:p w14:paraId="7283BA24" w14:textId="139765A1" w:rsidR="00EB7800" w:rsidRPr="00CD14B5" w:rsidRDefault="00FB4564" w:rsidP="00FB4564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  <w:r w:rsidRPr="00CD14B5">
        <w:rPr>
          <w:color w:val="000000" w:themeColor="text1"/>
          <w:sz w:val="21"/>
          <w:szCs w:val="21"/>
          <w:lang w:val="ca-ES"/>
        </w:rPr>
        <w:t>Segons dades de</w:t>
      </w:r>
      <w:r w:rsidR="006548A5" w:rsidRPr="00CD14B5">
        <w:rPr>
          <w:color w:val="000000" w:themeColor="text1"/>
          <w:sz w:val="21"/>
          <w:szCs w:val="21"/>
          <w:lang w:val="ca-ES"/>
        </w:rPr>
        <w:t>l Departament d’A</w:t>
      </w:r>
      <w:r w:rsidR="00AF2963" w:rsidRPr="00CD14B5">
        <w:rPr>
          <w:color w:val="000000" w:themeColor="text1"/>
          <w:sz w:val="21"/>
          <w:szCs w:val="21"/>
          <w:lang w:val="ca-ES"/>
        </w:rPr>
        <w:t>gricultura</w:t>
      </w:r>
      <w:r w:rsidRPr="00CD14B5">
        <w:rPr>
          <w:rStyle w:val="Refdenotaalpie"/>
          <w:color w:val="000000" w:themeColor="text1"/>
          <w:sz w:val="21"/>
          <w:szCs w:val="21"/>
          <w:lang w:val="ca-ES"/>
        </w:rPr>
        <w:footnoteReference w:id="4"/>
      </w:r>
      <w:r w:rsidR="006548A5" w:rsidRPr="00CD14B5">
        <w:rPr>
          <w:color w:val="000000" w:themeColor="text1"/>
          <w:sz w:val="21"/>
          <w:szCs w:val="21"/>
          <w:lang w:val="ca-ES"/>
        </w:rPr>
        <w:t>,</w:t>
      </w:r>
      <w:r w:rsidRPr="00CD14B5">
        <w:rPr>
          <w:color w:val="000000" w:themeColor="text1"/>
          <w:sz w:val="21"/>
          <w:szCs w:val="21"/>
          <w:lang w:val="ca-ES"/>
        </w:rPr>
        <w:t xml:space="preserve"> </w:t>
      </w:r>
      <w:r w:rsidR="00D30BB0" w:rsidRPr="00CD14B5">
        <w:rPr>
          <w:color w:val="000000" w:themeColor="text1"/>
          <w:sz w:val="21"/>
          <w:szCs w:val="21"/>
          <w:lang w:val="ca-ES"/>
        </w:rPr>
        <w:t>en reproductores predomin</w:t>
      </w:r>
      <w:r w:rsidR="001541CD">
        <w:rPr>
          <w:color w:val="000000" w:themeColor="text1"/>
          <w:sz w:val="21"/>
          <w:szCs w:val="21"/>
          <w:lang w:val="ca-ES"/>
        </w:rPr>
        <w:t>en</w:t>
      </w:r>
      <w:r w:rsidR="00487E66" w:rsidRPr="00CD14B5">
        <w:rPr>
          <w:color w:val="000000" w:themeColor="text1"/>
          <w:sz w:val="21"/>
          <w:szCs w:val="21"/>
          <w:lang w:val="ca-ES"/>
        </w:rPr>
        <w:t xml:space="preserve"> les granges de mares en</w:t>
      </w:r>
      <w:r w:rsidR="00D30BB0" w:rsidRPr="00CD14B5">
        <w:rPr>
          <w:color w:val="000000" w:themeColor="text1"/>
          <w:sz w:val="21"/>
          <w:szCs w:val="21"/>
          <w:lang w:val="ca-ES"/>
        </w:rPr>
        <w:t xml:space="preserve"> règim lliure</w:t>
      </w:r>
      <w:r w:rsidR="00C3657E">
        <w:rPr>
          <w:color w:val="000000" w:themeColor="text1"/>
          <w:sz w:val="21"/>
          <w:szCs w:val="21"/>
          <w:lang w:val="ca-ES"/>
        </w:rPr>
        <w:t>:</w:t>
      </w:r>
      <w:r w:rsidR="00D30BB0" w:rsidRPr="00CD14B5">
        <w:rPr>
          <w:color w:val="000000" w:themeColor="text1"/>
          <w:sz w:val="21"/>
          <w:szCs w:val="21"/>
          <w:lang w:val="ca-ES"/>
        </w:rPr>
        <w:t xml:space="preserve"> el ramader és el propietari dels animals</w:t>
      </w:r>
      <w:r w:rsidR="00C3657E">
        <w:rPr>
          <w:color w:val="000000" w:themeColor="text1"/>
          <w:sz w:val="21"/>
          <w:szCs w:val="21"/>
          <w:lang w:val="ca-ES"/>
        </w:rPr>
        <w:t>.</w:t>
      </w:r>
      <w:r w:rsidR="00D30BB0" w:rsidRPr="00CD14B5">
        <w:rPr>
          <w:color w:val="000000" w:themeColor="text1"/>
          <w:sz w:val="21"/>
          <w:szCs w:val="21"/>
          <w:lang w:val="ca-ES"/>
        </w:rPr>
        <w:t xml:space="preserve"> </w:t>
      </w:r>
      <w:r w:rsidR="00C3657E">
        <w:rPr>
          <w:color w:val="000000" w:themeColor="text1"/>
          <w:sz w:val="21"/>
          <w:szCs w:val="21"/>
          <w:lang w:val="ca-ES"/>
        </w:rPr>
        <w:t>E</w:t>
      </w:r>
      <w:r w:rsidR="00D30BB0" w:rsidRPr="00CD14B5">
        <w:rPr>
          <w:color w:val="000000" w:themeColor="text1"/>
          <w:sz w:val="21"/>
          <w:szCs w:val="21"/>
          <w:lang w:val="ca-ES"/>
        </w:rPr>
        <w:t>l 75,8% de les reproductores treballen en règim lliure</w:t>
      </w:r>
      <w:r w:rsidR="001541CD">
        <w:rPr>
          <w:color w:val="000000" w:themeColor="text1"/>
          <w:sz w:val="21"/>
          <w:szCs w:val="21"/>
          <w:lang w:val="ca-ES"/>
        </w:rPr>
        <w:t>,</w:t>
      </w:r>
      <w:r w:rsidR="008B14AD" w:rsidRPr="00CD14B5">
        <w:rPr>
          <w:color w:val="000000" w:themeColor="text1"/>
          <w:sz w:val="21"/>
          <w:szCs w:val="21"/>
          <w:lang w:val="ca-ES"/>
        </w:rPr>
        <w:t xml:space="preserve"> mentre que en engreix predomina el règim d’integració</w:t>
      </w:r>
      <w:r w:rsidR="00C3657E">
        <w:rPr>
          <w:color w:val="000000" w:themeColor="text1"/>
          <w:sz w:val="21"/>
          <w:szCs w:val="21"/>
          <w:lang w:val="ca-ES"/>
        </w:rPr>
        <w:t xml:space="preserve">, amb el </w:t>
      </w:r>
      <w:r w:rsidR="00487E66" w:rsidRPr="00CD14B5">
        <w:rPr>
          <w:color w:val="000000" w:themeColor="text1"/>
          <w:sz w:val="21"/>
          <w:szCs w:val="21"/>
          <w:lang w:val="ca-ES"/>
        </w:rPr>
        <w:t xml:space="preserve">71,8% de les granges. </w:t>
      </w:r>
      <w:r w:rsidR="00FA7FB6" w:rsidRPr="00CD14B5">
        <w:rPr>
          <w:color w:val="000000" w:themeColor="text1"/>
          <w:sz w:val="21"/>
          <w:szCs w:val="21"/>
          <w:lang w:val="ca-ES"/>
        </w:rPr>
        <w:t xml:space="preserve">A Catalunya hi ha unes 200 figures </w:t>
      </w:r>
      <w:r w:rsidR="00004FE5" w:rsidRPr="00CD14B5">
        <w:rPr>
          <w:color w:val="000000" w:themeColor="text1"/>
          <w:sz w:val="21"/>
          <w:szCs w:val="21"/>
          <w:lang w:val="ca-ES"/>
        </w:rPr>
        <w:t xml:space="preserve">d’empreses </w:t>
      </w:r>
      <w:r w:rsidR="00AF2963" w:rsidRPr="00CD14B5">
        <w:rPr>
          <w:color w:val="000000" w:themeColor="text1"/>
          <w:sz w:val="21"/>
          <w:szCs w:val="21"/>
          <w:lang w:val="ca-ES"/>
        </w:rPr>
        <w:t>integradores</w:t>
      </w:r>
      <w:r w:rsidR="00C3657E">
        <w:rPr>
          <w:color w:val="000000" w:themeColor="text1"/>
          <w:sz w:val="21"/>
          <w:szCs w:val="21"/>
          <w:lang w:val="ca-ES"/>
        </w:rPr>
        <w:t>, de les quals</w:t>
      </w:r>
      <w:r w:rsidR="00AF2963" w:rsidRPr="00CD14B5">
        <w:rPr>
          <w:color w:val="000000" w:themeColor="text1"/>
          <w:sz w:val="21"/>
          <w:szCs w:val="21"/>
          <w:lang w:val="ca-ES"/>
        </w:rPr>
        <w:t xml:space="preserve"> </w:t>
      </w:r>
      <w:r w:rsidR="00C3657E">
        <w:rPr>
          <w:color w:val="000000" w:themeColor="text1"/>
          <w:sz w:val="21"/>
          <w:szCs w:val="21"/>
          <w:lang w:val="ca-ES"/>
        </w:rPr>
        <w:t>cinc</w:t>
      </w:r>
      <w:r w:rsidR="00FA7FB6" w:rsidRPr="00CD14B5">
        <w:rPr>
          <w:color w:val="000000" w:themeColor="text1"/>
          <w:sz w:val="21"/>
          <w:szCs w:val="21"/>
          <w:lang w:val="ca-ES"/>
        </w:rPr>
        <w:t xml:space="preserve"> tenen el </w:t>
      </w:r>
      <w:r w:rsidR="00AF2963" w:rsidRPr="00CD14B5">
        <w:rPr>
          <w:color w:val="000000" w:themeColor="text1"/>
          <w:sz w:val="21"/>
          <w:szCs w:val="21"/>
          <w:lang w:val="ca-ES"/>
        </w:rPr>
        <w:t>20%</w:t>
      </w:r>
      <w:r w:rsidR="00FA7FB6" w:rsidRPr="00CD14B5">
        <w:rPr>
          <w:color w:val="000000" w:themeColor="text1"/>
          <w:sz w:val="21"/>
          <w:szCs w:val="21"/>
          <w:lang w:val="ca-ES"/>
        </w:rPr>
        <w:t xml:space="preserve"> de</w:t>
      </w:r>
      <w:r w:rsidR="00AF2963" w:rsidRPr="00CD14B5">
        <w:rPr>
          <w:color w:val="000000" w:themeColor="text1"/>
          <w:sz w:val="21"/>
          <w:szCs w:val="21"/>
          <w:lang w:val="ca-ES"/>
        </w:rPr>
        <w:t xml:space="preserve"> </w:t>
      </w:r>
      <w:r w:rsidR="00FA7FB6" w:rsidRPr="00CD14B5">
        <w:rPr>
          <w:color w:val="000000" w:themeColor="text1"/>
          <w:sz w:val="21"/>
          <w:szCs w:val="21"/>
          <w:lang w:val="ca-ES"/>
        </w:rPr>
        <w:t>l</w:t>
      </w:r>
      <w:r w:rsidR="00AF2963" w:rsidRPr="00CD14B5">
        <w:rPr>
          <w:color w:val="000000" w:themeColor="text1"/>
          <w:sz w:val="21"/>
          <w:szCs w:val="21"/>
          <w:lang w:val="ca-ES"/>
        </w:rPr>
        <w:t>a producció porcina.</w:t>
      </w:r>
    </w:p>
    <w:p w14:paraId="3DC58EB8" w14:textId="66C48F2D" w:rsidR="00DA5DE0" w:rsidRPr="00C3657E" w:rsidRDefault="00EB7800" w:rsidP="00C3657E">
      <w:pPr>
        <w:rPr>
          <w:color w:val="000000" w:themeColor="text1"/>
          <w:sz w:val="21"/>
          <w:szCs w:val="21"/>
          <w:lang w:val="ca-ES"/>
        </w:rPr>
      </w:pPr>
      <w:r w:rsidRPr="00CD14B5">
        <w:rPr>
          <w:color w:val="000000" w:themeColor="text1"/>
          <w:sz w:val="21"/>
          <w:szCs w:val="21"/>
          <w:lang w:val="ca-ES"/>
        </w:rPr>
        <w:br w:type="page"/>
      </w:r>
      <w:bookmarkStart w:id="3" w:name="obligacionsTitular"/>
      <w:bookmarkStart w:id="4" w:name="_Hlk92198139"/>
      <w:r w:rsidR="00DA5DE0" w:rsidRPr="00C3657E">
        <w:rPr>
          <w:b/>
          <w:bCs/>
          <w:sz w:val="21"/>
          <w:szCs w:val="21"/>
          <w:lang w:val="ca-ES"/>
        </w:rPr>
        <w:lastRenderedPageBreak/>
        <w:t>Obligacions del titular de la granja</w:t>
      </w:r>
      <w:bookmarkEnd w:id="3"/>
    </w:p>
    <w:p w14:paraId="637C8947" w14:textId="5E32ADD0" w:rsidR="00402DE9" w:rsidRPr="00CD14B5" w:rsidRDefault="00D67A6B" w:rsidP="00487E66">
      <w:pPr>
        <w:spacing w:before="257"/>
        <w:jc w:val="both"/>
        <w:rPr>
          <w:b/>
          <w:bCs/>
          <w:sz w:val="21"/>
          <w:szCs w:val="21"/>
          <w:lang w:val="ca-ES"/>
        </w:rPr>
      </w:pPr>
      <w:bookmarkStart w:id="5" w:name="DadesSector"/>
      <w:bookmarkEnd w:id="4"/>
      <w:r w:rsidRPr="00CD14B5">
        <w:rPr>
          <w:sz w:val="21"/>
          <w:szCs w:val="21"/>
          <w:lang w:val="ca-ES"/>
        </w:rPr>
        <w:t>En els últims anys, e</w:t>
      </w:r>
      <w:r w:rsidR="00487E66" w:rsidRPr="00CD14B5">
        <w:rPr>
          <w:sz w:val="21"/>
          <w:szCs w:val="21"/>
          <w:lang w:val="ca-ES"/>
        </w:rPr>
        <w:t>l titular de la granja porcina</w:t>
      </w:r>
      <w:r w:rsidRPr="00CD14B5">
        <w:rPr>
          <w:sz w:val="21"/>
          <w:szCs w:val="21"/>
          <w:lang w:val="ca-ES"/>
        </w:rPr>
        <w:t xml:space="preserve">, </w:t>
      </w:r>
      <w:r w:rsidR="00487E66" w:rsidRPr="00CD14B5">
        <w:rPr>
          <w:sz w:val="21"/>
          <w:szCs w:val="21"/>
          <w:lang w:val="ca-ES"/>
        </w:rPr>
        <w:t>sigui propietari o no dels animals</w:t>
      </w:r>
      <w:r w:rsidRPr="00CD14B5">
        <w:rPr>
          <w:sz w:val="21"/>
          <w:szCs w:val="21"/>
          <w:lang w:val="ca-ES"/>
        </w:rPr>
        <w:t xml:space="preserve">, </w:t>
      </w:r>
      <w:r w:rsidR="006F6683" w:rsidRPr="00CD14B5">
        <w:rPr>
          <w:sz w:val="21"/>
          <w:szCs w:val="21"/>
          <w:lang w:val="ca-ES"/>
        </w:rPr>
        <w:t>té per objectiu</w:t>
      </w:r>
      <w:r w:rsidR="00402DE9" w:rsidRPr="00CD14B5">
        <w:rPr>
          <w:sz w:val="21"/>
          <w:szCs w:val="21"/>
          <w:lang w:val="ca-ES"/>
        </w:rPr>
        <w:t xml:space="preserve"> </w:t>
      </w:r>
      <w:r w:rsidR="00402DE9" w:rsidRPr="00CD14B5">
        <w:rPr>
          <w:b/>
          <w:bCs/>
          <w:sz w:val="21"/>
          <w:szCs w:val="21"/>
          <w:lang w:val="ca-ES"/>
        </w:rPr>
        <w:t>aconseguir un</w:t>
      </w:r>
      <w:r w:rsidRPr="00CD14B5">
        <w:rPr>
          <w:b/>
          <w:bCs/>
          <w:sz w:val="21"/>
          <w:szCs w:val="21"/>
          <w:lang w:val="ca-ES"/>
        </w:rPr>
        <w:t>a granja més sostenible</w:t>
      </w:r>
      <w:r w:rsidR="00402DE9" w:rsidRPr="00CD14B5">
        <w:rPr>
          <w:b/>
          <w:bCs/>
          <w:sz w:val="21"/>
          <w:szCs w:val="21"/>
          <w:lang w:val="ca-ES"/>
        </w:rPr>
        <w:t xml:space="preserve"> millorant el benestar i sanitat animal i reduint l’impacte en el medi ambient</w:t>
      </w:r>
      <w:r w:rsidR="006F6683" w:rsidRPr="00CD14B5">
        <w:rPr>
          <w:b/>
          <w:bCs/>
          <w:sz w:val="21"/>
          <w:szCs w:val="21"/>
          <w:lang w:val="ca-ES"/>
        </w:rPr>
        <w:t xml:space="preserve"> sense perdre rendiment econòmic.</w:t>
      </w:r>
    </w:p>
    <w:p w14:paraId="3CC82733" w14:textId="1EF1EE59" w:rsidR="00402DE9" w:rsidRPr="00CD14B5" w:rsidRDefault="001507CD" w:rsidP="00487E66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Des del 2010 s’aplica una normativa europea més estricta </w:t>
      </w:r>
      <w:r w:rsidR="002458E9" w:rsidRPr="00CD14B5">
        <w:rPr>
          <w:sz w:val="21"/>
          <w:szCs w:val="21"/>
          <w:lang w:val="ca-ES"/>
        </w:rPr>
        <w:t>en benestar animal: s’</w:t>
      </w:r>
      <w:r w:rsidRPr="00CD14B5">
        <w:rPr>
          <w:sz w:val="21"/>
          <w:szCs w:val="21"/>
          <w:lang w:val="ca-ES"/>
        </w:rPr>
        <w:t xml:space="preserve"> ha donat més espai als animals, </w:t>
      </w:r>
      <w:r w:rsidR="00C3657E">
        <w:rPr>
          <w:sz w:val="21"/>
          <w:szCs w:val="21"/>
          <w:lang w:val="ca-ES"/>
        </w:rPr>
        <w:t xml:space="preserve">s’han </w:t>
      </w:r>
      <w:r w:rsidRPr="00CD14B5">
        <w:rPr>
          <w:sz w:val="21"/>
          <w:szCs w:val="21"/>
          <w:lang w:val="ca-ES"/>
        </w:rPr>
        <w:t>modificat els engraellats dels terres i</w:t>
      </w:r>
      <w:r w:rsidR="00C3657E">
        <w:rPr>
          <w:sz w:val="21"/>
          <w:szCs w:val="21"/>
          <w:lang w:val="ca-ES"/>
        </w:rPr>
        <w:t>,</w:t>
      </w:r>
      <w:r w:rsidR="002458E9" w:rsidRPr="00CD14B5">
        <w:rPr>
          <w:sz w:val="21"/>
          <w:szCs w:val="21"/>
          <w:lang w:val="ca-ES"/>
        </w:rPr>
        <w:t xml:space="preserve"> pel que fa a les reproductores,</w:t>
      </w:r>
      <w:r w:rsidRPr="00CD14B5">
        <w:rPr>
          <w:sz w:val="21"/>
          <w:szCs w:val="21"/>
          <w:lang w:val="ca-ES"/>
        </w:rPr>
        <w:t xml:space="preserve"> </w:t>
      </w:r>
      <w:r w:rsidR="002458E9" w:rsidRPr="00CD14B5">
        <w:rPr>
          <w:sz w:val="21"/>
          <w:szCs w:val="21"/>
          <w:lang w:val="ca-ES"/>
        </w:rPr>
        <w:t xml:space="preserve">després de confirmar la gestió de les verres, els animals es mantenen lliures fins </w:t>
      </w:r>
      <w:r w:rsidR="00C3657E">
        <w:rPr>
          <w:sz w:val="21"/>
          <w:szCs w:val="21"/>
          <w:lang w:val="ca-ES"/>
        </w:rPr>
        <w:t>set</w:t>
      </w:r>
      <w:r w:rsidR="002458E9" w:rsidRPr="00CD14B5">
        <w:rPr>
          <w:sz w:val="21"/>
          <w:szCs w:val="21"/>
          <w:lang w:val="ca-ES"/>
        </w:rPr>
        <w:t xml:space="preserve"> dies abans del part.</w:t>
      </w:r>
      <w:r w:rsidR="00FA46CB" w:rsidRPr="00CD14B5">
        <w:rPr>
          <w:sz w:val="21"/>
          <w:szCs w:val="21"/>
          <w:lang w:val="ca-ES"/>
        </w:rPr>
        <w:t xml:space="preserve"> Les granges, a més, </w:t>
      </w:r>
      <w:r w:rsidR="002458E9" w:rsidRPr="00CD14B5">
        <w:rPr>
          <w:sz w:val="21"/>
          <w:szCs w:val="21"/>
          <w:lang w:val="ca-ES"/>
        </w:rPr>
        <w:t xml:space="preserve">segueixen estrictes </w:t>
      </w:r>
      <w:r w:rsidRPr="00CD14B5">
        <w:rPr>
          <w:sz w:val="21"/>
          <w:szCs w:val="21"/>
          <w:lang w:val="ca-ES"/>
        </w:rPr>
        <w:t xml:space="preserve">mesures de </w:t>
      </w:r>
      <w:proofErr w:type="spellStart"/>
      <w:r w:rsidRPr="00CD14B5">
        <w:rPr>
          <w:sz w:val="21"/>
          <w:szCs w:val="21"/>
          <w:lang w:val="ca-ES"/>
        </w:rPr>
        <w:t>bioseguretat</w:t>
      </w:r>
      <w:proofErr w:type="spellEnd"/>
      <w:r w:rsidR="002458E9" w:rsidRPr="00CD14B5">
        <w:rPr>
          <w:sz w:val="21"/>
          <w:szCs w:val="21"/>
          <w:lang w:val="ca-ES"/>
        </w:rPr>
        <w:t xml:space="preserve">: </w:t>
      </w:r>
      <w:r w:rsidRPr="00CD14B5">
        <w:rPr>
          <w:sz w:val="21"/>
          <w:szCs w:val="21"/>
          <w:lang w:val="ca-ES"/>
        </w:rPr>
        <w:t xml:space="preserve">tancat perimetral, teles pardaleres, </w:t>
      </w:r>
      <w:r w:rsidR="002458E9" w:rsidRPr="00CD14B5">
        <w:rPr>
          <w:sz w:val="21"/>
          <w:szCs w:val="21"/>
          <w:lang w:val="ca-ES"/>
        </w:rPr>
        <w:t xml:space="preserve">equips de </w:t>
      </w:r>
      <w:r w:rsidRPr="00CD14B5">
        <w:rPr>
          <w:sz w:val="21"/>
          <w:szCs w:val="21"/>
          <w:lang w:val="ca-ES"/>
        </w:rPr>
        <w:t xml:space="preserve">desinfecció </w:t>
      </w:r>
      <w:r w:rsidR="002458E9" w:rsidRPr="00CD14B5">
        <w:rPr>
          <w:sz w:val="21"/>
          <w:szCs w:val="21"/>
          <w:lang w:val="ca-ES"/>
        </w:rPr>
        <w:t xml:space="preserve">de </w:t>
      </w:r>
      <w:r w:rsidRPr="00CD14B5">
        <w:rPr>
          <w:sz w:val="21"/>
          <w:szCs w:val="21"/>
          <w:lang w:val="ca-ES"/>
        </w:rPr>
        <w:t xml:space="preserve">vehicles i </w:t>
      </w:r>
      <w:r w:rsidR="00C3657E">
        <w:rPr>
          <w:sz w:val="21"/>
          <w:szCs w:val="21"/>
          <w:lang w:val="ca-ES"/>
        </w:rPr>
        <w:t>l’</w:t>
      </w:r>
      <w:r w:rsidR="002458E9" w:rsidRPr="00CD14B5">
        <w:rPr>
          <w:sz w:val="21"/>
          <w:szCs w:val="21"/>
          <w:lang w:val="ca-ES"/>
        </w:rPr>
        <w:t xml:space="preserve">obligació de disposar de </w:t>
      </w:r>
      <w:r w:rsidRPr="00CD14B5">
        <w:rPr>
          <w:sz w:val="21"/>
          <w:szCs w:val="21"/>
          <w:lang w:val="ca-ES"/>
        </w:rPr>
        <w:t>vestuari</w:t>
      </w:r>
      <w:r w:rsidR="002458E9" w:rsidRPr="00CD14B5">
        <w:rPr>
          <w:sz w:val="21"/>
          <w:szCs w:val="21"/>
          <w:lang w:val="ca-ES"/>
        </w:rPr>
        <w:t>, entre altres.</w:t>
      </w:r>
    </w:p>
    <w:p w14:paraId="0FF39233" w14:textId="730C4EA4" w:rsidR="00402DE9" w:rsidRPr="00CD14B5" w:rsidRDefault="00EA6D65" w:rsidP="00487E66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>Des del 2014, e</w:t>
      </w:r>
      <w:r w:rsidR="00783F41" w:rsidRPr="00CD14B5">
        <w:rPr>
          <w:sz w:val="21"/>
          <w:szCs w:val="21"/>
          <w:lang w:val="ca-ES"/>
        </w:rPr>
        <w:t xml:space="preserve">l sector porcí </w:t>
      </w:r>
      <w:r w:rsidR="00886DFB" w:rsidRPr="00CD14B5">
        <w:rPr>
          <w:sz w:val="21"/>
          <w:szCs w:val="21"/>
          <w:lang w:val="ca-ES"/>
        </w:rPr>
        <w:t xml:space="preserve">manté un compromís en la reducció de l’ús d’antibiòtics amb la finalitat de reduir la resistència microbiana. </w:t>
      </w:r>
      <w:r w:rsidR="00C3657E">
        <w:rPr>
          <w:sz w:val="21"/>
          <w:szCs w:val="21"/>
          <w:lang w:val="ca-ES"/>
        </w:rPr>
        <w:t>En l’àmbit</w:t>
      </w:r>
      <w:r w:rsidR="0010016F" w:rsidRPr="00CD14B5">
        <w:rPr>
          <w:sz w:val="21"/>
          <w:szCs w:val="21"/>
          <w:lang w:val="ca-ES"/>
        </w:rPr>
        <w:t xml:space="preserve"> estatal, e</w:t>
      </w:r>
      <w:r w:rsidR="00DC0F70" w:rsidRPr="00CD14B5">
        <w:rPr>
          <w:sz w:val="21"/>
          <w:szCs w:val="21"/>
          <w:lang w:val="ca-ES"/>
        </w:rPr>
        <w:t>n</w:t>
      </w:r>
      <w:r w:rsidRPr="00CD14B5">
        <w:rPr>
          <w:sz w:val="21"/>
          <w:szCs w:val="21"/>
          <w:lang w:val="ca-ES"/>
        </w:rPr>
        <w:t xml:space="preserve"> últims </w:t>
      </w:r>
      <w:r w:rsidR="00C3657E">
        <w:rPr>
          <w:sz w:val="21"/>
          <w:szCs w:val="21"/>
          <w:lang w:val="ca-ES"/>
        </w:rPr>
        <w:t>sis</w:t>
      </w:r>
      <w:r w:rsidR="00DC0F70" w:rsidRPr="00CD14B5">
        <w:rPr>
          <w:sz w:val="21"/>
          <w:szCs w:val="21"/>
          <w:lang w:val="ca-ES"/>
        </w:rPr>
        <w:t xml:space="preserve"> anys</w:t>
      </w:r>
      <w:r w:rsidR="00C3657E">
        <w:rPr>
          <w:sz w:val="21"/>
          <w:szCs w:val="21"/>
          <w:lang w:val="ca-ES"/>
        </w:rPr>
        <w:t>,</w:t>
      </w:r>
      <w:r w:rsidR="00DC0F70" w:rsidRPr="00CD14B5">
        <w:rPr>
          <w:sz w:val="21"/>
          <w:szCs w:val="21"/>
          <w:lang w:val="ca-ES"/>
        </w:rPr>
        <w:t xml:space="preserve"> les vendes d</w:t>
      </w:r>
      <w:r w:rsidR="0010016F" w:rsidRPr="00CD14B5">
        <w:rPr>
          <w:sz w:val="21"/>
          <w:szCs w:val="21"/>
          <w:lang w:val="ca-ES"/>
        </w:rPr>
        <w:t>’antimicrobians en alimentació animal (de totes les espècies)</w:t>
      </w:r>
      <w:r w:rsidR="0010016F" w:rsidRPr="00CD14B5">
        <w:rPr>
          <w:rStyle w:val="Refdenotaalpie"/>
          <w:sz w:val="21"/>
          <w:szCs w:val="21"/>
          <w:lang w:val="ca-ES"/>
        </w:rPr>
        <w:footnoteReference w:id="5"/>
      </w:r>
      <w:r w:rsidR="00C3657E">
        <w:rPr>
          <w:sz w:val="21"/>
          <w:szCs w:val="21"/>
          <w:lang w:val="ca-ES"/>
        </w:rPr>
        <w:t xml:space="preserve"> </w:t>
      </w:r>
      <w:r w:rsidR="00C3657E" w:rsidRPr="00CD14B5">
        <w:rPr>
          <w:sz w:val="21"/>
          <w:szCs w:val="21"/>
          <w:lang w:val="ca-ES"/>
        </w:rPr>
        <w:t>s’ha</w:t>
      </w:r>
      <w:r w:rsidR="00C3657E">
        <w:rPr>
          <w:sz w:val="21"/>
          <w:szCs w:val="21"/>
          <w:lang w:val="ca-ES"/>
        </w:rPr>
        <w:t>n</w:t>
      </w:r>
      <w:r w:rsidR="00C3657E" w:rsidRPr="00CD14B5">
        <w:rPr>
          <w:sz w:val="21"/>
          <w:szCs w:val="21"/>
          <w:lang w:val="ca-ES"/>
        </w:rPr>
        <w:t xml:space="preserve"> reduït a més de la meitat</w:t>
      </w:r>
      <w:r w:rsidR="00C3657E">
        <w:rPr>
          <w:sz w:val="21"/>
          <w:szCs w:val="21"/>
          <w:lang w:val="ca-ES"/>
        </w:rPr>
        <w:t>.</w:t>
      </w:r>
    </w:p>
    <w:p w14:paraId="6C258ED0" w14:textId="4E8815C3" w:rsidR="008A591F" w:rsidRPr="00CD14B5" w:rsidRDefault="00C3657E" w:rsidP="00B22382">
      <w:pPr>
        <w:spacing w:before="257"/>
        <w:jc w:val="both"/>
        <w:rPr>
          <w:sz w:val="21"/>
          <w:szCs w:val="21"/>
          <w:lang w:val="ca-ES"/>
        </w:rPr>
      </w:pPr>
      <w:r>
        <w:rPr>
          <w:sz w:val="21"/>
          <w:szCs w:val="21"/>
          <w:lang w:val="ca-ES"/>
        </w:rPr>
        <w:t>Actualment</w:t>
      </w:r>
      <w:r w:rsidR="0010016F" w:rsidRPr="00CD14B5">
        <w:rPr>
          <w:sz w:val="21"/>
          <w:szCs w:val="21"/>
          <w:lang w:val="ca-ES"/>
        </w:rPr>
        <w:t xml:space="preserve">, </w:t>
      </w:r>
      <w:r w:rsidR="00EA6D65" w:rsidRPr="00CD14B5">
        <w:rPr>
          <w:sz w:val="21"/>
          <w:szCs w:val="21"/>
          <w:lang w:val="ca-ES"/>
        </w:rPr>
        <w:t>el sector està centrat en la reducció d</w:t>
      </w:r>
      <w:r w:rsidR="006F6683" w:rsidRPr="00CD14B5">
        <w:rPr>
          <w:sz w:val="21"/>
          <w:szCs w:val="21"/>
          <w:lang w:val="ca-ES"/>
        </w:rPr>
        <w:t>’emissions</w:t>
      </w:r>
      <w:r w:rsidR="0031243F" w:rsidRPr="00CD14B5">
        <w:rPr>
          <w:sz w:val="21"/>
          <w:szCs w:val="21"/>
          <w:lang w:val="ca-ES"/>
        </w:rPr>
        <w:t>. Per aconseguir-ho</w:t>
      </w:r>
      <w:r>
        <w:rPr>
          <w:sz w:val="21"/>
          <w:szCs w:val="21"/>
          <w:lang w:val="ca-ES"/>
        </w:rPr>
        <w:t>,</w:t>
      </w:r>
      <w:r w:rsidR="0031243F" w:rsidRPr="00CD14B5">
        <w:rPr>
          <w:sz w:val="21"/>
          <w:szCs w:val="21"/>
          <w:lang w:val="ca-ES"/>
        </w:rPr>
        <w:t xml:space="preserve"> s’ha millorat la gestió de les dejeccions amb accions específiques com l’eliminació del ventall </w:t>
      </w:r>
      <w:r w:rsidR="00406C50" w:rsidRPr="00CD14B5">
        <w:rPr>
          <w:sz w:val="21"/>
          <w:szCs w:val="21"/>
          <w:lang w:val="ca-ES"/>
        </w:rPr>
        <w:t xml:space="preserve">o conèixer el contingut de nutrients del purí per ajustar millor l’aplicació segons </w:t>
      </w:r>
      <w:r>
        <w:rPr>
          <w:sz w:val="21"/>
          <w:szCs w:val="21"/>
          <w:lang w:val="ca-ES"/>
        </w:rPr>
        <w:t xml:space="preserve">les </w:t>
      </w:r>
      <w:r w:rsidR="00406C50" w:rsidRPr="00CD14B5">
        <w:rPr>
          <w:sz w:val="21"/>
          <w:szCs w:val="21"/>
          <w:lang w:val="ca-ES"/>
        </w:rPr>
        <w:t>necessitats del conreu. A</w:t>
      </w:r>
      <w:r w:rsidR="0031243F" w:rsidRPr="00CD14B5">
        <w:rPr>
          <w:sz w:val="21"/>
          <w:szCs w:val="21"/>
          <w:lang w:val="ca-ES"/>
        </w:rPr>
        <w:t>r</w:t>
      </w:r>
      <w:r w:rsidR="00406C50" w:rsidRPr="00CD14B5">
        <w:rPr>
          <w:sz w:val="21"/>
          <w:szCs w:val="21"/>
          <w:lang w:val="ca-ES"/>
        </w:rPr>
        <w:t xml:space="preserve">a, </w:t>
      </w:r>
      <w:r w:rsidR="008A591F" w:rsidRPr="00CD14B5">
        <w:rPr>
          <w:sz w:val="21"/>
          <w:szCs w:val="21"/>
          <w:lang w:val="ca-ES"/>
        </w:rPr>
        <w:t>les granges aplicaran determinades tècniques per reduir les emissions de gasos efecte hivernacle (GEH).</w:t>
      </w:r>
    </w:p>
    <w:p w14:paraId="372B0ACA" w14:textId="1D1345B4" w:rsidR="00B22382" w:rsidRPr="00CD14B5" w:rsidRDefault="008A591F" w:rsidP="00B22382">
      <w:pPr>
        <w:spacing w:before="257"/>
        <w:jc w:val="both"/>
        <w:rPr>
          <w:sz w:val="21"/>
          <w:szCs w:val="21"/>
          <w:lang w:val="ca-ES"/>
        </w:rPr>
      </w:pPr>
      <w:r w:rsidRPr="00CD14B5">
        <w:rPr>
          <w:bCs/>
          <w:sz w:val="21"/>
          <w:szCs w:val="21"/>
          <w:lang w:val="ca-ES"/>
        </w:rPr>
        <w:t>Se</w:t>
      </w:r>
      <w:r w:rsidR="00B22382" w:rsidRPr="00CD14B5">
        <w:rPr>
          <w:bCs/>
          <w:sz w:val="21"/>
          <w:szCs w:val="21"/>
          <w:lang w:val="ca-ES"/>
        </w:rPr>
        <w:t>gons dades d</w:t>
      </w:r>
      <w:r w:rsidR="00C3657E">
        <w:rPr>
          <w:bCs/>
          <w:sz w:val="21"/>
          <w:szCs w:val="21"/>
          <w:lang w:val="ca-ES"/>
        </w:rPr>
        <w:t>’</w:t>
      </w:r>
      <w:r w:rsidR="00B22382" w:rsidRPr="00CD14B5">
        <w:rPr>
          <w:bCs/>
          <w:sz w:val="21"/>
          <w:szCs w:val="21"/>
          <w:lang w:val="ca-ES"/>
        </w:rPr>
        <w:t>INTERPORC</w:t>
      </w:r>
      <w:r w:rsidR="00C3657E">
        <w:rPr>
          <w:bCs/>
          <w:sz w:val="21"/>
          <w:szCs w:val="21"/>
          <w:lang w:val="ca-ES"/>
        </w:rPr>
        <w:t>,</w:t>
      </w:r>
      <w:r w:rsidR="00B22382" w:rsidRPr="00CD14B5">
        <w:rPr>
          <w:bCs/>
          <w:sz w:val="21"/>
          <w:szCs w:val="21"/>
          <w:lang w:val="ca-ES"/>
        </w:rPr>
        <w:t xml:space="preserve"> el sector porcí ha reduït fins </w:t>
      </w:r>
      <w:r w:rsidR="00C3657E">
        <w:rPr>
          <w:bCs/>
          <w:sz w:val="21"/>
          <w:szCs w:val="21"/>
          <w:lang w:val="ca-ES"/>
        </w:rPr>
        <w:t xml:space="preserve">a </w:t>
      </w:r>
      <w:r w:rsidR="00B22382" w:rsidRPr="00CD14B5">
        <w:rPr>
          <w:bCs/>
          <w:sz w:val="21"/>
          <w:szCs w:val="21"/>
          <w:lang w:val="ca-ES"/>
        </w:rPr>
        <w:t xml:space="preserve">un 47% les emissions d’amoníac/kg de carn produïda, un </w:t>
      </w:r>
      <w:r w:rsidR="00B22382" w:rsidRPr="00CD14B5">
        <w:rPr>
          <w:sz w:val="21"/>
          <w:szCs w:val="21"/>
          <w:lang w:val="ca-ES"/>
        </w:rPr>
        <w:t xml:space="preserve">38% les d’òxid nitrós i un 14% les de metà des del 2005 gràcies a una millor adaptació de les dietes segons </w:t>
      </w:r>
      <w:r w:rsidR="00C3657E">
        <w:rPr>
          <w:sz w:val="21"/>
          <w:szCs w:val="21"/>
          <w:lang w:val="ca-ES"/>
        </w:rPr>
        <w:t xml:space="preserve">les </w:t>
      </w:r>
      <w:r w:rsidR="00B22382" w:rsidRPr="00CD14B5">
        <w:rPr>
          <w:sz w:val="21"/>
          <w:szCs w:val="21"/>
          <w:lang w:val="ca-ES"/>
        </w:rPr>
        <w:t xml:space="preserve">necessitats de l’animal i a una millor gestió dels purins. </w:t>
      </w:r>
      <w:r w:rsidR="00487E66" w:rsidRPr="00CD14B5">
        <w:rPr>
          <w:sz w:val="21"/>
          <w:szCs w:val="21"/>
          <w:lang w:val="ca-ES"/>
        </w:rPr>
        <w:t xml:space="preserve">En aquest sentit, </w:t>
      </w:r>
      <w:r w:rsidR="00C3657E">
        <w:rPr>
          <w:sz w:val="21"/>
          <w:szCs w:val="21"/>
          <w:lang w:val="ca-ES"/>
        </w:rPr>
        <w:t>a</w:t>
      </w:r>
      <w:r w:rsidR="00487E66" w:rsidRPr="00CD14B5">
        <w:rPr>
          <w:sz w:val="21"/>
          <w:szCs w:val="21"/>
          <w:lang w:val="ca-ES"/>
        </w:rPr>
        <w:t xml:space="preserve"> Unió de Pagesos demanem que les obligacions </w:t>
      </w:r>
      <w:r w:rsidR="00B22382" w:rsidRPr="00CD14B5">
        <w:rPr>
          <w:sz w:val="21"/>
          <w:szCs w:val="21"/>
          <w:lang w:val="ca-ES"/>
        </w:rPr>
        <w:t>que marquen les diferents administracions</w:t>
      </w:r>
      <w:r w:rsidR="00487E66" w:rsidRPr="00CD14B5">
        <w:rPr>
          <w:sz w:val="21"/>
          <w:szCs w:val="21"/>
          <w:lang w:val="ca-ES"/>
        </w:rPr>
        <w:t xml:space="preserve"> s’ajustin estrictament a les obligacions europees per no perjudicar </w:t>
      </w:r>
      <w:r w:rsidR="00C3657E">
        <w:rPr>
          <w:sz w:val="21"/>
          <w:szCs w:val="21"/>
          <w:lang w:val="ca-ES"/>
        </w:rPr>
        <w:t>e</w:t>
      </w:r>
      <w:r w:rsidR="00487E66" w:rsidRPr="00CD14B5">
        <w:rPr>
          <w:sz w:val="21"/>
          <w:szCs w:val="21"/>
          <w:lang w:val="ca-ES"/>
        </w:rPr>
        <w:t>ls ramaders catalans</w:t>
      </w:r>
      <w:r w:rsidR="00B22382" w:rsidRPr="00CD14B5">
        <w:rPr>
          <w:sz w:val="21"/>
          <w:szCs w:val="21"/>
          <w:lang w:val="ca-ES"/>
        </w:rPr>
        <w:t>.</w:t>
      </w:r>
    </w:p>
    <w:p w14:paraId="0E37CB85" w14:textId="6398EFEE" w:rsidR="00487E66" w:rsidRPr="00CD14B5" w:rsidRDefault="00487E66" w:rsidP="00487E66">
      <w:pPr>
        <w:pStyle w:val="Ttulo2"/>
        <w:spacing w:before="214"/>
        <w:ind w:left="0"/>
        <w:jc w:val="both"/>
        <w:rPr>
          <w:rFonts w:ascii="Segoe UI" w:eastAsia="Segoe UI" w:hAnsi="Segoe UI" w:cs="Segoe UI"/>
          <w:b w:val="0"/>
          <w:bCs w:val="0"/>
          <w:color w:val="000000" w:themeColor="text1"/>
          <w:lang w:val="ca-ES"/>
        </w:rPr>
      </w:pPr>
    </w:p>
    <w:p w14:paraId="0D87752D" w14:textId="4C04A3A7" w:rsidR="00487E66" w:rsidRPr="00CD14B5" w:rsidRDefault="00487E66" w:rsidP="00487E66">
      <w:pPr>
        <w:rPr>
          <w:rFonts w:eastAsia="SegoeUI-Bold"/>
          <w:b/>
          <w:bCs/>
          <w:sz w:val="21"/>
          <w:szCs w:val="21"/>
          <w:lang w:val="ca-ES"/>
        </w:rPr>
      </w:pPr>
    </w:p>
    <w:p w14:paraId="4E4BFCD9" w14:textId="77777777" w:rsidR="00476F8E" w:rsidRPr="00CD14B5" w:rsidRDefault="00476F8E">
      <w:pPr>
        <w:rPr>
          <w:rFonts w:eastAsia="SegoeUI-Bold"/>
          <w:b/>
          <w:bCs/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br w:type="page"/>
      </w:r>
    </w:p>
    <w:p w14:paraId="462319C8" w14:textId="542FF9A8" w:rsidR="00C42B9B" w:rsidRPr="00F96BFA" w:rsidRDefault="00FA7FB6" w:rsidP="00EB7800">
      <w:pPr>
        <w:pStyle w:val="Ttulo1"/>
        <w:spacing w:before="251" w:line="372" w:lineRule="exact"/>
        <w:ind w:left="0" w:firstLine="0"/>
        <w:jc w:val="both"/>
        <w:rPr>
          <w:rFonts w:ascii="Segoe UI" w:hAnsi="Segoe UI" w:cs="Segoe UI"/>
          <w:b w:val="0"/>
          <w:bCs w:val="0"/>
          <w:sz w:val="21"/>
          <w:szCs w:val="21"/>
          <w:u w:val="single"/>
          <w:lang w:val="ca-ES"/>
        </w:rPr>
      </w:pPr>
      <w:r w:rsidRPr="00F96BFA">
        <w:rPr>
          <w:rFonts w:ascii="Segoe UI" w:hAnsi="Segoe UI" w:cs="Segoe UI"/>
          <w:b w:val="0"/>
          <w:bCs w:val="0"/>
          <w:sz w:val="21"/>
          <w:szCs w:val="21"/>
          <w:u w:val="single"/>
          <w:lang w:val="ca-ES"/>
        </w:rPr>
        <w:lastRenderedPageBreak/>
        <w:t>Dades del sector porcí</w:t>
      </w:r>
      <w:r w:rsidR="00EC27AC" w:rsidRPr="00F96BFA">
        <w:rPr>
          <w:rFonts w:ascii="Segoe UI" w:hAnsi="Segoe UI" w:cs="Segoe UI"/>
          <w:b w:val="0"/>
          <w:bCs w:val="0"/>
          <w:sz w:val="21"/>
          <w:szCs w:val="21"/>
          <w:u w:val="single"/>
          <w:lang w:val="ca-ES"/>
        </w:rPr>
        <w:t xml:space="preserve"> </w:t>
      </w:r>
      <w:r w:rsidRPr="00F96BFA">
        <w:rPr>
          <w:rFonts w:ascii="Segoe UI" w:hAnsi="Segoe UI" w:cs="Segoe UI"/>
          <w:b w:val="0"/>
          <w:bCs w:val="0"/>
          <w:sz w:val="21"/>
          <w:szCs w:val="21"/>
          <w:u w:val="single"/>
          <w:lang w:val="ca-ES"/>
        </w:rPr>
        <w:t>any 2021</w:t>
      </w:r>
      <w:bookmarkEnd w:id="5"/>
    </w:p>
    <w:p w14:paraId="7E40E5B8" w14:textId="37A0663D" w:rsidR="00001023" w:rsidRPr="00CD14B5" w:rsidRDefault="00EB7800" w:rsidP="00F96BFA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  <w:bookmarkStart w:id="6" w:name="ImportacionsAnimalsVius"/>
      <w:r w:rsidRPr="00CD14B5">
        <w:rPr>
          <w:rFonts w:ascii="Segoe UI" w:hAnsi="Segoe UI" w:cs="Segoe UI"/>
          <w:lang w:val="ca-ES"/>
        </w:rPr>
        <w:t>I</w:t>
      </w:r>
      <w:r w:rsidR="00C92904" w:rsidRPr="00CD14B5">
        <w:rPr>
          <w:rFonts w:ascii="Segoe UI" w:hAnsi="Segoe UI" w:cs="Segoe UI"/>
          <w:lang w:val="ca-ES"/>
        </w:rPr>
        <w:t>mportacions d’animals vius</w:t>
      </w:r>
      <w:bookmarkEnd w:id="6"/>
    </w:p>
    <w:p w14:paraId="59E6828C" w14:textId="6D19B2A0" w:rsidR="00C92904" w:rsidRPr="00CD14B5" w:rsidRDefault="00C92904" w:rsidP="00EC27AC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  <w:r w:rsidRPr="00CD14B5">
        <w:rPr>
          <w:sz w:val="21"/>
          <w:szCs w:val="21"/>
          <w:lang w:val="ca-ES"/>
        </w:rPr>
        <w:t xml:space="preserve">La tendència a especialitzar-se </w:t>
      </w:r>
      <w:r w:rsidR="006548A5" w:rsidRPr="00CD14B5">
        <w:rPr>
          <w:color w:val="000000" w:themeColor="text1"/>
          <w:sz w:val="21"/>
          <w:szCs w:val="21"/>
          <w:lang w:val="ca-ES"/>
        </w:rPr>
        <w:t>afavoreix l’augment de les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 importacions d’animals vius d’origen intracomunitari</w:t>
      </w:r>
      <w:r w:rsidR="00797D34" w:rsidRPr="00CD14B5">
        <w:rPr>
          <w:color w:val="000000" w:themeColor="text1"/>
          <w:sz w:val="21"/>
          <w:szCs w:val="21"/>
          <w:lang w:val="ca-ES"/>
        </w:rPr>
        <w:t xml:space="preserve"> per donar resposta als interessos de les empreses integradores i </w:t>
      </w:r>
      <w:r w:rsidR="006548A5" w:rsidRPr="00CD14B5">
        <w:rPr>
          <w:color w:val="000000" w:themeColor="text1"/>
          <w:sz w:val="21"/>
          <w:szCs w:val="21"/>
          <w:lang w:val="ca-ES"/>
        </w:rPr>
        <w:t xml:space="preserve">els </w:t>
      </w:r>
      <w:r w:rsidR="00394A1E" w:rsidRPr="00CD14B5">
        <w:rPr>
          <w:color w:val="000000" w:themeColor="text1"/>
          <w:sz w:val="21"/>
          <w:szCs w:val="21"/>
          <w:lang w:val="ca-ES"/>
        </w:rPr>
        <w:t xml:space="preserve">grans </w:t>
      </w:r>
      <w:r w:rsidR="00797D34" w:rsidRPr="00CD14B5">
        <w:rPr>
          <w:color w:val="000000" w:themeColor="text1"/>
          <w:sz w:val="21"/>
          <w:szCs w:val="21"/>
          <w:lang w:val="ca-ES"/>
        </w:rPr>
        <w:t xml:space="preserve">escorxadors. 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Mentre </w:t>
      </w:r>
      <w:r w:rsidR="00F96BFA">
        <w:rPr>
          <w:color w:val="000000" w:themeColor="text1"/>
          <w:sz w:val="21"/>
          <w:szCs w:val="21"/>
          <w:lang w:val="ca-ES"/>
        </w:rPr>
        <w:t>a</w:t>
      </w:r>
      <w:r w:rsidR="00A5645F" w:rsidRPr="00CD14B5">
        <w:rPr>
          <w:color w:val="000000" w:themeColor="text1"/>
          <w:sz w:val="21"/>
          <w:szCs w:val="21"/>
          <w:lang w:val="ca-ES"/>
        </w:rPr>
        <w:t>ls anys 2016-2017 el nombre d’animals importats rondava els 800.000</w:t>
      </w:r>
      <w:r w:rsidR="006548A5" w:rsidRPr="00CD14B5">
        <w:rPr>
          <w:color w:val="000000" w:themeColor="text1"/>
          <w:sz w:val="21"/>
          <w:szCs w:val="21"/>
          <w:lang w:val="ca-ES"/>
        </w:rPr>
        <w:t xml:space="preserve">, el 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2020 </w:t>
      </w:r>
      <w:r w:rsidR="00F96BFA">
        <w:rPr>
          <w:color w:val="000000" w:themeColor="text1"/>
          <w:sz w:val="21"/>
          <w:szCs w:val="21"/>
          <w:lang w:val="ca-ES"/>
        </w:rPr>
        <w:t>v</w:t>
      </w:r>
      <w:r w:rsidR="00004FE5" w:rsidRPr="00CD14B5">
        <w:rPr>
          <w:color w:val="000000" w:themeColor="text1"/>
          <w:sz w:val="21"/>
          <w:szCs w:val="21"/>
          <w:lang w:val="ca-ES"/>
        </w:rPr>
        <w:t xml:space="preserve">a </w:t>
      </w:r>
      <w:proofErr w:type="spellStart"/>
      <w:r w:rsidR="00A5645F" w:rsidRPr="00CD14B5">
        <w:rPr>
          <w:color w:val="000000" w:themeColor="text1"/>
          <w:sz w:val="21"/>
          <w:szCs w:val="21"/>
          <w:lang w:val="ca-ES"/>
        </w:rPr>
        <w:t>supera</w:t>
      </w:r>
      <w:r w:rsidR="00F96BFA">
        <w:rPr>
          <w:color w:val="000000" w:themeColor="text1"/>
          <w:sz w:val="21"/>
          <w:szCs w:val="21"/>
          <w:lang w:val="ca-ES"/>
        </w:rPr>
        <w:t>r</w:t>
      </w:r>
      <w:r w:rsidR="00004FE5" w:rsidRPr="00CD14B5">
        <w:rPr>
          <w:color w:val="000000" w:themeColor="text1"/>
          <w:sz w:val="21"/>
          <w:szCs w:val="21"/>
          <w:lang w:val="ca-ES"/>
        </w:rPr>
        <w:t>t</w:t>
      </w:r>
      <w:proofErr w:type="spellEnd"/>
      <w:r w:rsidR="006548A5" w:rsidRPr="00CD14B5">
        <w:rPr>
          <w:color w:val="000000" w:themeColor="text1"/>
          <w:sz w:val="21"/>
          <w:szCs w:val="21"/>
          <w:lang w:val="ca-ES"/>
        </w:rPr>
        <w:t xml:space="preserve"> els 2.800.000</w:t>
      </w:r>
      <w:r w:rsidR="00A5645F" w:rsidRPr="00CD14B5">
        <w:rPr>
          <w:color w:val="000000" w:themeColor="text1"/>
          <w:sz w:val="21"/>
          <w:szCs w:val="21"/>
          <w:lang w:val="ca-ES"/>
        </w:rPr>
        <w:t>.</w:t>
      </w:r>
      <w:r w:rsidR="00C5137A" w:rsidRPr="00CD14B5">
        <w:rPr>
          <w:color w:val="000000" w:themeColor="text1"/>
          <w:sz w:val="21"/>
          <w:szCs w:val="21"/>
          <w:lang w:val="ca-ES"/>
        </w:rPr>
        <w:t xml:space="preserve"> </w:t>
      </w:r>
      <w:r w:rsidR="00AF72D8" w:rsidRPr="00CD14B5">
        <w:rPr>
          <w:color w:val="000000" w:themeColor="text1"/>
          <w:sz w:val="21"/>
          <w:szCs w:val="21"/>
          <w:lang w:val="ca-ES"/>
        </w:rPr>
        <w:t xml:space="preserve">En el següent quadre es pot observar l’evolució dels últims anys (en tots els casos es compara </w:t>
      </w:r>
      <w:r w:rsidR="00F96BFA">
        <w:rPr>
          <w:color w:val="000000" w:themeColor="text1"/>
          <w:sz w:val="21"/>
          <w:szCs w:val="21"/>
          <w:lang w:val="ca-ES"/>
        </w:rPr>
        <w:t xml:space="preserve">el període </w:t>
      </w:r>
      <w:r w:rsidR="00AF72D8" w:rsidRPr="00CD14B5">
        <w:rPr>
          <w:color w:val="000000" w:themeColor="text1"/>
          <w:sz w:val="21"/>
          <w:szCs w:val="21"/>
          <w:lang w:val="ca-ES"/>
        </w:rPr>
        <w:t>gener-setembre anual).</w:t>
      </w:r>
    </w:p>
    <w:p w14:paraId="69CCC1EF" w14:textId="12A2CEC1" w:rsidR="00C92904" w:rsidRPr="00CD14B5" w:rsidRDefault="007A6AFE" w:rsidP="00EB7800">
      <w:pPr>
        <w:spacing w:before="257"/>
        <w:rPr>
          <w:color w:val="000000" w:themeColor="text1"/>
          <w:sz w:val="21"/>
          <w:szCs w:val="21"/>
          <w:lang w:val="ca-ES"/>
        </w:rPr>
      </w:pPr>
      <w:r w:rsidRPr="00CD14B5">
        <w:rPr>
          <w:noProof/>
          <w:color w:val="000000" w:themeColor="text1"/>
          <w:sz w:val="21"/>
          <w:szCs w:val="21"/>
          <w:lang w:val="ca-ES"/>
        </w:rPr>
        <w:drawing>
          <wp:inline distT="0" distB="0" distL="0" distR="0" wp14:anchorId="0AE2894C" wp14:editId="5BC40766">
            <wp:extent cx="3773325" cy="1729740"/>
            <wp:effectExtent l="0" t="0" r="0" b="3810"/>
            <wp:docPr id="11" name="Imagen 1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barras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9272" cy="173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1539" w14:textId="3D1C76BD" w:rsidR="00394A1E" w:rsidRPr="00F96BFA" w:rsidRDefault="00394A1E" w:rsidP="00EB7800">
      <w:pPr>
        <w:spacing w:before="120"/>
        <w:rPr>
          <w:bCs/>
          <w:color w:val="000000" w:themeColor="text1"/>
          <w:sz w:val="18"/>
          <w:szCs w:val="18"/>
          <w:lang w:val="ca-ES"/>
        </w:rPr>
      </w:pPr>
      <w:r w:rsidRPr="00F96BFA">
        <w:rPr>
          <w:bCs/>
          <w:color w:val="000000" w:themeColor="text1"/>
          <w:sz w:val="18"/>
          <w:szCs w:val="18"/>
          <w:lang w:val="ca-ES"/>
        </w:rPr>
        <w:t>Font: M</w:t>
      </w:r>
      <w:r w:rsidR="00F96BFA">
        <w:rPr>
          <w:bCs/>
          <w:color w:val="000000" w:themeColor="text1"/>
          <w:sz w:val="18"/>
          <w:szCs w:val="18"/>
          <w:lang w:val="ca-ES"/>
        </w:rPr>
        <w:t>inisteri d’Agricultura</w:t>
      </w:r>
    </w:p>
    <w:p w14:paraId="7C493B52" w14:textId="731A5FCD" w:rsidR="00EC27AC" w:rsidRPr="00CD14B5" w:rsidRDefault="00F96BFA" w:rsidP="00974E2A">
      <w:pPr>
        <w:spacing w:before="257"/>
        <w:jc w:val="both"/>
        <w:rPr>
          <w:sz w:val="21"/>
          <w:szCs w:val="21"/>
          <w:lang w:val="ca-ES"/>
        </w:rPr>
      </w:pPr>
      <w:r>
        <w:rPr>
          <w:color w:val="000000" w:themeColor="text1"/>
          <w:sz w:val="21"/>
          <w:szCs w:val="21"/>
          <w:lang w:val="ca-ES"/>
        </w:rPr>
        <w:t>A</w:t>
      </w:r>
      <w:r w:rsidR="00A5645F" w:rsidRPr="00CD14B5">
        <w:rPr>
          <w:color w:val="000000" w:themeColor="text1"/>
          <w:sz w:val="21"/>
          <w:szCs w:val="21"/>
          <w:lang w:val="ca-ES"/>
        </w:rPr>
        <w:t>questa tendència s’ha accentua</w:t>
      </w:r>
      <w:r w:rsidR="00C5137A" w:rsidRPr="00CD14B5">
        <w:rPr>
          <w:color w:val="000000" w:themeColor="text1"/>
          <w:sz w:val="21"/>
          <w:szCs w:val="21"/>
          <w:lang w:val="ca-ES"/>
        </w:rPr>
        <w:t>t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 </w:t>
      </w:r>
      <w:r w:rsidR="00AF72D8" w:rsidRPr="00CD14B5">
        <w:rPr>
          <w:color w:val="000000" w:themeColor="text1"/>
          <w:sz w:val="21"/>
          <w:szCs w:val="21"/>
          <w:lang w:val="ca-ES"/>
        </w:rPr>
        <w:t>durant l’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any 2021. </w:t>
      </w:r>
      <w:r w:rsidR="006548A5" w:rsidRPr="00CD14B5">
        <w:rPr>
          <w:color w:val="000000" w:themeColor="text1"/>
          <w:sz w:val="21"/>
          <w:szCs w:val="21"/>
          <w:lang w:val="ca-ES"/>
        </w:rPr>
        <w:t>Segons dades del Ministeri d’A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gricultura, 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entre els mesos de gener a </w:t>
      </w:r>
      <w:r w:rsidR="00AF72D8" w:rsidRPr="00CD14B5">
        <w:rPr>
          <w:color w:val="000000" w:themeColor="text1"/>
          <w:sz w:val="21"/>
          <w:szCs w:val="21"/>
          <w:lang w:val="ca-ES"/>
        </w:rPr>
        <w:t>octubre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 </w:t>
      </w:r>
      <w:r>
        <w:rPr>
          <w:color w:val="000000" w:themeColor="text1"/>
          <w:sz w:val="21"/>
          <w:szCs w:val="21"/>
          <w:lang w:val="ca-ES"/>
        </w:rPr>
        <w:t xml:space="preserve">del </w:t>
      </w:r>
      <w:r w:rsidR="00A5645F" w:rsidRPr="00CD14B5">
        <w:rPr>
          <w:color w:val="000000" w:themeColor="text1"/>
          <w:sz w:val="21"/>
          <w:szCs w:val="21"/>
          <w:lang w:val="ca-ES"/>
        </w:rPr>
        <w:t xml:space="preserve">2021 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van entrar un </w:t>
      </w:r>
      <w:r w:rsidR="00AF72D8" w:rsidRPr="00CD14B5">
        <w:rPr>
          <w:color w:val="000000" w:themeColor="text1"/>
          <w:sz w:val="21"/>
          <w:szCs w:val="21"/>
          <w:lang w:val="ca-ES"/>
        </w:rPr>
        <w:t>22,1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% </w:t>
      </w:r>
      <w:r>
        <w:rPr>
          <w:color w:val="000000" w:themeColor="text1"/>
          <w:sz w:val="21"/>
          <w:szCs w:val="21"/>
          <w:lang w:val="ca-ES"/>
        </w:rPr>
        <w:t>més d’</w:t>
      </w:r>
      <w:r w:rsidR="00A5645F" w:rsidRPr="00CD14B5">
        <w:rPr>
          <w:color w:val="000000" w:themeColor="text1"/>
          <w:sz w:val="21"/>
          <w:szCs w:val="21"/>
          <w:lang w:val="ca-ES"/>
        </w:rPr>
        <w:t>animals que durant e</w:t>
      </w:r>
      <w:r w:rsidR="00EC27AC" w:rsidRPr="00CD14B5">
        <w:rPr>
          <w:color w:val="000000" w:themeColor="text1"/>
          <w:sz w:val="21"/>
          <w:szCs w:val="21"/>
          <w:lang w:val="ca-ES"/>
        </w:rPr>
        <w:t>l mateix període de</w:t>
      </w:r>
      <w:r>
        <w:rPr>
          <w:color w:val="000000" w:themeColor="text1"/>
          <w:sz w:val="21"/>
          <w:szCs w:val="21"/>
          <w:lang w:val="ca-ES"/>
        </w:rPr>
        <w:t>l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 2020</w:t>
      </w:r>
      <w:r>
        <w:rPr>
          <w:color w:val="000000" w:themeColor="text1"/>
          <w:sz w:val="21"/>
          <w:szCs w:val="21"/>
          <w:lang w:val="ca-ES"/>
        </w:rPr>
        <w:t>,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 i un </w:t>
      </w:r>
      <w:r w:rsidR="00AF72D8" w:rsidRPr="00CD14B5">
        <w:rPr>
          <w:color w:val="000000" w:themeColor="text1"/>
          <w:sz w:val="21"/>
          <w:szCs w:val="21"/>
          <w:lang w:val="ca-ES"/>
        </w:rPr>
        <w:t>80,3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% </w:t>
      </w:r>
      <w:r>
        <w:rPr>
          <w:color w:val="000000" w:themeColor="text1"/>
          <w:sz w:val="21"/>
          <w:szCs w:val="21"/>
          <w:lang w:val="ca-ES"/>
        </w:rPr>
        <w:t xml:space="preserve">més 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respecte </w:t>
      </w:r>
      <w:r>
        <w:rPr>
          <w:color w:val="000000" w:themeColor="text1"/>
          <w:sz w:val="21"/>
          <w:szCs w:val="21"/>
          <w:lang w:val="ca-ES"/>
        </w:rPr>
        <w:t xml:space="preserve">a 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la mitjana dels últims </w:t>
      </w:r>
      <w:r>
        <w:rPr>
          <w:color w:val="000000" w:themeColor="text1"/>
          <w:sz w:val="21"/>
          <w:szCs w:val="21"/>
          <w:lang w:val="ca-ES"/>
        </w:rPr>
        <w:t>quatre</w:t>
      </w:r>
      <w:r w:rsidR="00EC27AC" w:rsidRPr="00CD14B5">
        <w:rPr>
          <w:color w:val="000000" w:themeColor="text1"/>
          <w:sz w:val="21"/>
          <w:szCs w:val="21"/>
          <w:lang w:val="ca-ES"/>
        </w:rPr>
        <w:t xml:space="preserve"> anys.</w:t>
      </w:r>
      <w:r w:rsidR="00974E2A" w:rsidRPr="00CD14B5">
        <w:rPr>
          <w:color w:val="000000" w:themeColor="text1"/>
          <w:sz w:val="21"/>
          <w:szCs w:val="21"/>
          <w:lang w:val="ca-ES"/>
        </w:rPr>
        <w:t xml:space="preserve"> La majoria</w:t>
      </w:r>
      <w:r>
        <w:rPr>
          <w:color w:val="000000" w:themeColor="text1"/>
          <w:sz w:val="21"/>
          <w:szCs w:val="21"/>
          <w:lang w:val="ca-ES"/>
        </w:rPr>
        <w:t>,</w:t>
      </w:r>
      <w:r w:rsidR="00974E2A" w:rsidRPr="00CD14B5">
        <w:rPr>
          <w:color w:val="000000" w:themeColor="text1"/>
          <w:sz w:val="21"/>
          <w:szCs w:val="21"/>
          <w:lang w:val="ca-ES"/>
        </w:rPr>
        <w:t xml:space="preserve"> procedents de </w:t>
      </w:r>
      <w:r w:rsidR="00974E2A" w:rsidRPr="00CD14B5">
        <w:rPr>
          <w:sz w:val="21"/>
          <w:szCs w:val="21"/>
          <w:lang w:val="ca-ES"/>
        </w:rPr>
        <w:t>Holanda, França, Portugal, Dinamarca i Bèlgica.</w:t>
      </w:r>
    </w:p>
    <w:p w14:paraId="5D928E9D" w14:textId="77777777" w:rsidR="00AD3188" w:rsidRPr="00CD14B5" w:rsidRDefault="00AD3188" w:rsidP="00974E2A">
      <w:pPr>
        <w:spacing w:before="257"/>
        <w:jc w:val="both"/>
        <w:rPr>
          <w:sz w:val="21"/>
          <w:szCs w:val="21"/>
          <w:lang w:val="ca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568"/>
        <w:gridCol w:w="4602"/>
      </w:tblGrid>
      <w:tr w:rsidR="00AD3188" w:rsidRPr="00CD14B5" w14:paraId="4556847E" w14:textId="77777777" w:rsidTr="00AD3188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05B127D" w14:textId="27D7AC1E" w:rsidR="00AD3188" w:rsidRPr="00CD14B5" w:rsidRDefault="00AD3188" w:rsidP="00974E2A">
            <w:pPr>
              <w:spacing w:before="257"/>
              <w:jc w:val="both"/>
              <w:rPr>
                <w:color w:val="000000" w:themeColor="text1"/>
                <w:sz w:val="21"/>
                <w:szCs w:val="21"/>
              </w:rPr>
            </w:pPr>
            <w:r w:rsidRPr="00CD14B5"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17F2CF92" wp14:editId="5CDB6994">
                  <wp:extent cx="3398520" cy="1610431"/>
                  <wp:effectExtent l="0" t="0" r="0" b="88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398" cy="162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left w:val="nil"/>
            </w:tcBorders>
          </w:tcPr>
          <w:p w14:paraId="30E11104" w14:textId="18B3A34B" w:rsidR="00AD3188" w:rsidRPr="00CD14B5" w:rsidRDefault="00AD3188" w:rsidP="00974E2A">
            <w:pPr>
              <w:spacing w:before="257"/>
              <w:jc w:val="both"/>
              <w:rPr>
                <w:color w:val="000000" w:themeColor="text1"/>
                <w:sz w:val="21"/>
                <w:szCs w:val="21"/>
              </w:rPr>
            </w:pPr>
            <w:r w:rsidRPr="00CD14B5"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E8C3E33" wp14:editId="41E3F459">
                  <wp:extent cx="2785110" cy="149346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07" cy="150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205B8" w14:textId="7DC4F6C2" w:rsidR="00974E2A" w:rsidRPr="00F96BFA" w:rsidRDefault="00974E2A" w:rsidP="00974E2A">
      <w:pPr>
        <w:pStyle w:val="Textoindependiente"/>
        <w:ind w:right="116"/>
        <w:jc w:val="both"/>
        <w:rPr>
          <w:bCs/>
          <w:sz w:val="18"/>
          <w:szCs w:val="18"/>
          <w:lang w:val="ca-ES"/>
        </w:rPr>
      </w:pPr>
      <w:r w:rsidRPr="00F96BFA">
        <w:rPr>
          <w:bCs/>
          <w:sz w:val="18"/>
          <w:szCs w:val="18"/>
          <w:lang w:val="ca-ES"/>
        </w:rPr>
        <w:t>Font: I</w:t>
      </w:r>
      <w:r w:rsidR="00F96BFA">
        <w:rPr>
          <w:bCs/>
          <w:sz w:val="18"/>
          <w:szCs w:val="18"/>
          <w:lang w:val="ca-ES"/>
        </w:rPr>
        <w:t>nforme</w:t>
      </w:r>
      <w:r w:rsidRPr="00F96BFA">
        <w:rPr>
          <w:bCs/>
          <w:sz w:val="18"/>
          <w:szCs w:val="18"/>
          <w:lang w:val="ca-ES"/>
        </w:rPr>
        <w:t xml:space="preserve"> SICE</w:t>
      </w:r>
      <w:r w:rsidR="00F96BFA">
        <w:rPr>
          <w:bCs/>
          <w:sz w:val="18"/>
          <w:szCs w:val="18"/>
          <w:lang w:val="ca-ES"/>
        </w:rPr>
        <w:t>.</w:t>
      </w:r>
      <w:r w:rsidRPr="00F96BFA">
        <w:rPr>
          <w:bCs/>
          <w:sz w:val="18"/>
          <w:szCs w:val="18"/>
          <w:lang w:val="ca-ES"/>
        </w:rPr>
        <w:t xml:space="preserve"> INTERPORC</w:t>
      </w:r>
    </w:p>
    <w:p w14:paraId="52564212" w14:textId="4F621B76" w:rsidR="00974E2A" w:rsidRPr="00CD14B5" w:rsidRDefault="00974E2A" w:rsidP="00974E2A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</w:p>
    <w:p w14:paraId="01C44D12" w14:textId="62CD5ECA" w:rsidR="002A2BA0" w:rsidRPr="00CD14B5" w:rsidRDefault="002A2BA0" w:rsidP="00974E2A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</w:p>
    <w:p w14:paraId="7BBA4E83" w14:textId="584AD329" w:rsidR="002A2BA0" w:rsidRPr="00CD14B5" w:rsidRDefault="002A2BA0" w:rsidP="00974E2A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</w:p>
    <w:p w14:paraId="4993AB21" w14:textId="76F4E6DE" w:rsidR="002A2BA0" w:rsidRPr="00CD14B5" w:rsidRDefault="002A2BA0" w:rsidP="00974E2A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</w:p>
    <w:p w14:paraId="2C49D3C0" w14:textId="77E0D62E" w:rsidR="002A2BA0" w:rsidRPr="00CD14B5" w:rsidRDefault="002A2BA0" w:rsidP="00974E2A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</w:p>
    <w:p w14:paraId="0785914F" w14:textId="77777777" w:rsidR="002A2BA0" w:rsidRPr="00CD14B5" w:rsidRDefault="002A2BA0" w:rsidP="00974E2A">
      <w:pPr>
        <w:spacing w:before="257"/>
        <w:jc w:val="both"/>
        <w:rPr>
          <w:color w:val="000000" w:themeColor="text1"/>
          <w:sz w:val="21"/>
          <w:szCs w:val="21"/>
          <w:lang w:val="ca-ES"/>
        </w:rPr>
      </w:pPr>
    </w:p>
    <w:p w14:paraId="6E176B2D" w14:textId="19F849F4" w:rsidR="007A7AA2" w:rsidRPr="00CD14B5" w:rsidRDefault="00EC27AC" w:rsidP="00F96BFA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  <w:bookmarkStart w:id="7" w:name="SacrificisiExportacions"/>
      <w:r w:rsidRPr="00CD14B5">
        <w:rPr>
          <w:rFonts w:ascii="Segoe UI" w:hAnsi="Segoe UI" w:cs="Segoe UI"/>
          <w:lang w:val="ca-ES"/>
        </w:rPr>
        <w:lastRenderedPageBreak/>
        <w:t>Sacrificis i exportacions</w:t>
      </w:r>
      <w:bookmarkEnd w:id="7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810"/>
      </w:tblGrid>
      <w:tr w:rsidR="002A2BA0" w:rsidRPr="00CD14B5" w14:paraId="6B6A5C4B" w14:textId="77777777" w:rsidTr="00476F8E">
        <w:trPr>
          <w:trHeight w:val="3495"/>
        </w:trPr>
        <w:tc>
          <w:tcPr>
            <w:tcW w:w="3630" w:type="dxa"/>
          </w:tcPr>
          <w:p w14:paraId="23A4153E" w14:textId="4B3D881C" w:rsidR="00B42B00" w:rsidRPr="00CD14B5" w:rsidRDefault="00B42B00" w:rsidP="002A2BA0">
            <w:pPr>
              <w:pStyle w:val="Ttulo2"/>
              <w:spacing w:before="214"/>
              <w:ind w:left="0"/>
              <w:jc w:val="both"/>
              <w:outlineLvl w:val="1"/>
              <w:rPr>
                <w:rFonts w:ascii="Segoe UI" w:eastAsia="Segoe UI" w:hAnsi="Segoe UI" w:cs="Segoe UI"/>
                <w:b w:val="0"/>
                <w:bCs w:val="0"/>
              </w:rPr>
            </w:pPr>
            <w:r w:rsidRPr="00CD14B5">
              <w:rPr>
                <w:rFonts w:ascii="Segoe UI" w:eastAsia="Segoe UI" w:hAnsi="Segoe UI" w:cs="Segoe UI"/>
                <w:b w:val="0"/>
                <w:bCs w:val="0"/>
              </w:rPr>
              <w:t>Des del 2020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>,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 xml:space="preserve"> l’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>E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 xml:space="preserve">stat espanyol s’ha consolidat com a primer exportador de la UE de carn i </w:t>
            </w:r>
            <w:r w:rsidR="006A658A" w:rsidRPr="00CD14B5">
              <w:rPr>
                <w:rFonts w:ascii="Segoe UI" w:eastAsia="Segoe UI" w:hAnsi="Segoe UI" w:cs="Segoe UI"/>
                <w:b w:val="0"/>
                <w:bCs w:val="0"/>
              </w:rPr>
              <w:t>productes porcins.</w:t>
            </w:r>
          </w:p>
          <w:p w14:paraId="08917D8E" w14:textId="733A92B9" w:rsidR="002A2BA0" w:rsidRPr="004B3A8C" w:rsidRDefault="002A2BA0" w:rsidP="002A2BA0">
            <w:pPr>
              <w:pStyle w:val="Ttulo2"/>
              <w:spacing w:before="214"/>
              <w:ind w:left="0"/>
              <w:jc w:val="both"/>
              <w:outlineLvl w:val="1"/>
              <w:rPr>
                <w:rFonts w:ascii="Segoe UI" w:eastAsia="Segoe UI" w:hAnsi="Segoe UI" w:cs="Segoe UI"/>
                <w:b w:val="0"/>
                <w:bCs w:val="0"/>
                <w:color w:val="FF0000"/>
              </w:rPr>
            </w:pPr>
            <w:r w:rsidRPr="00CD14B5">
              <w:rPr>
                <w:rFonts w:ascii="Segoe UI" w:eastAsia="Segoe UI" w:hAnsi="Segoe UI" w:cs="Segoe UI"/>
                <w:b w:val="0"/>
                <w:bCs w:val="0"/>
              </w:rPr>
              <w:t>Entre els mesos de gener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 xml:space="preserve"> i 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 xml:space="preserve">octubre 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 xml:space="preserve">del 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>2021, les exportacions esta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>tal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>s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 xml:space="preserve"> 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 xml:space="preserve">de carn i </w:t>
            </w:r>
            <w:r w:rsidR="004B3A8C">
              <w:rPr>
                <w:rFonts w:ascii="Segoe UI" w:eastAsia="Segoe UI" w:hAnsi="Segoe UI" w:cs="Segoe UI"/>
                <w:b w:val="0"/>
                <w:bCs w:val="0"/>
              </w:rPr>
              <w:t xml:space="preserve">de </w:t>
            </w:r>
            <w:r w:rsidRPr="00CD14B5">
              <w:rPr>
                <w:rFonts w:ascii="Segoe UI" w:eastAsia="Segoe UI" w:hAnsi="Segoe UI" w:cs="Segoe UI"/>
                <w:b w:val="0"/>
                <w:bCs w:val="0"/>
              </w:rPr>
              <w:t xml:space="preserve">productes porcins han </w:t>
            </w:r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augmentat respecte </w:t>
            </w:r>
            <w:r w:rsidR="004B3A8C"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a </w:t>
            </w:r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l’any anterior, però a un ritme més </w:t>
            </w:r>
            <w:r w:rsidR="004B3A8C"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lent</w:t>
            </w:r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. Les previsions </w:t>
            </w:r>
            <w:r w:rsidR="004616E9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del</w:t>
            </w:r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 2021 </w:t>
            </w:r>
            <w:r w:rsidR="004616E9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se</w:t>
            </w:r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 situen en l’o</w:t>
            </w:r>
            <w:r w:rsidR="0004236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r</w:t>
            </w:r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dre de</w:t>
            </w:r>
            <w:r w:rsidR="004616E9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 xml:space="preserve"> tres </w:t>
            </w:r>
            <w:bookmarkStart w:id="8" w:name="_GoBack"/>
            <w:bookmarkEnd w:id="8"/>
            <w:r w:rsidRPr="004B3A8C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milions de tones.</w:t>
            </w:r>
          </w:p>
          <w:p w14:paraId="29C58BE9" w14:textId="4F2CE672" w:rsidR="00B42B00" w:rsidRPr="00CD14B5" w:rsidRDefault="00B42B00" w:rsidP="002A2BA0">
            <w:pPr>
              <w:pStyle w:val="Ttulo2"/>
              <w:spacing w:before="214"/>
              <w:ind w:left="0"/>
              <w:jc w:val="both"/>
              <w:outlineLvl w:val="1"/>
              <w:rPr>
                <w:rFonts w:ascii="Segoe UI" w:eastAsia="Segoe UI" w:hAnsi="Segoe UI" w:cs="Segoe UI"/>
                <w:b w:val="0"/>
                <w:bCs w:val="0"/>
              </w:rPr>
            </w:pPr>
          </w:p>
        </w:tc>
        <w:tc>
          <w:tcPr>
            <w:tcW w:w="5810" w:type="dxa"/>
          </w:tcPr>
          <w:p w14:paraId="36FE4AC1" w14:textId="77777777" w:rsidR="002A2BA0" w:rsidRPr="00CD14B5" w:rsidRDefault="002A2BA0" w:rsidP="000E5825">
            <w:pPr>
              <w:pStyle w:val="Ttulo2"/>
              <w:spacing w:before="214"/>
              <w:ind w:left="0"/>
              <w:jc w:val="both"/>
              <w:outlineLvl w:val="1"/>
              <w:rPr>
                <w:rFonts w:ascii="Segoe UI" w:eastAsia="Segoe UI" w:hAnsi="Segoe UI" w:cs="Segoe UI"/>
                <w:b w:val="0"/>
                <w:bCs w:val="0"/>
              </w:rPr>
            </w:pPr>
            <w:r w:rsidRPr="00CD14B5">
              <w:rPr>
                <w:rFonts w:ascii="Segoe UI" w:eastAsia="Segoe UI" w:hAnsi="Segoe UI" w:cs="Segoe UI"/>
                <w:bCs w:val="0"/>
                <w:noProof/>
              </w:rPr>
              <w:drawing>
                <wp:inline distT="0" distB="0" distL="0" distR="0" wp14:anchorId="45A4DBE7" wp14:editId="602950D1">
                  <wp:extent cx="3552295" cy="1866900"/>
                  <wp:effectExtent l="0" t="0" r="0" b="0"/>
                  <wp:docPr id="17" name="Imagen 17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Gráfico, Gráfico circular&#10;&#10;Descripción generada automáticament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472" cy="188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5444F" w14:textId="00E79A4E" w:rsidR="002A2BA0" w:rsidRPr="004616E9" w:rsidRDefault="002A2BA0" w:rsidP="002A2BA0">
            <w:pPr>
              <w:pStyle w:val="Textoindependiente"/>
              <w:ind w:right="116"/>
              <w:jc w:val="both"/>
              <w:rPr>
                <w:bCs/>
                <w:sz w:val="18"/>
                <w:szCs w:val="18"/>
              </w:rPr>
            </w:pPr>
            <w:r w:rsidRPr="004616E9">
              <w:rPr>
                <w:bCs/>
                <w:sz w:val="18"/>
                <w:szCs w:val="18"/>
              </w:rPr>
              <w:t>Font: I</w:t>
            </w:r>
            <w:r w:rsidR="004616E9">
              <w:rPr>
                <w:bCs/>
                <w:sz w:val="18"/>
                <w:szCs w:val="18"/>
              </w:rPr>
              <w:t>nforme</w:t>
            </w:r>
            <w:r w:rsidRPr="004616E9">
              <w:rPr>
                <w:bCs/>
                <w:sz w:val="18"/>
                <w:szCs w:val="18"/>
              </w:rPr>
              <w:t xml:space="preserve"> SICE, INTERPORC. Gener-Octubre 2021</w:t>
            </w:r>
          </w:p>
        </w:tc>
      </w:tr>
    </w:tbl>
    <w:p w14:paraId="23922785" w14:textId="22DDBA37" w:rsidR="002A2BA0" w:rsidRPr="00CD14B5" w:rsidRDefault="00C506EE" w:rsidP="000E5825">
      <w:pPr>
        <w:pStyle w:val="Ttulo2"/>
        <w:spacing w:before="214"/>
        <w:ind w:left="0"/>
        <w:jc w:val="both"/>
        <w:rPr>
          <w:rFonts w:ascii="Segoe UI" w:eastAsia="Segoe UI" w:hAnsi="Segoe UI" w:cs="Segoe UI"/>
          <w:b w:val="0"/>
          <w:bCs w:val="0"/>
          <w:highlight w:val="yellow"/>
          <w:lang w:val="ca-ES"/>
        </w:rPr>
      </w:pPr>
      <w:r w:rsidRPr="00CD14B5">
        <w:rPr>
          <w:rFonts w:ascii="Segoe UI" w:hAnsi="Segoe UI" w:cs="Segoe UI"/>
          <w:noProof/>
          <w:highlight w:val="yellow"/>
          <w:lang w:val="ca-ES"/>
        </w:rPr>
        <w:drawing>
          <wp:inline distT="0" distB="0" distL="0" distR="0" wp14:anchorId="2F3D84A8" wp14:editId="6616EF1B">
            <wp:extent cx="5204460" cy="2805452"/>
            <wp:effectExtent l="0" t="0" r="0" b="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6384" cy="28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9B8A" w14:textId="085643EA" w:rsidR="00765BF5" w:rsidRPr="00CD14B5" w:rsidRDefault="00765BF5" w:rsidP="000E5825">
      <w:pPr>
        <w:pStyle w:val="Ttulo2"/>
        <w:spacing w:before="214"/>
        <w:ind w:left="0"/>
        <w:jc w:val="both"/>
        <w:rPr>
          <w:rFonts w:ascii="Segoe UI" w:eastAsia="Segoe UI" w:hAnsi="Segoe UI" w:cs="Segoe UI"/>
          <w:b w:val="0"/>
          <w:bCs w:val="0"/>
          <w:lang w:val="ca-ES"/>
        </w:rPr>
      </w:pPr>
      <w:r w:rsidRPr="00CD14B5">
        <w:rPr>
          <w:rFonts w:ascii="Segoe UI" w:eastAsia="Segoe UI" w:hAnsi="Segoe UI" w:cs="Segoe UI"/>
          <w:b w:val="0"/>
          <w:bCs w:val="0"/>
          <w:lang w:val="ca-ES"/>
        </w:rPr>
        <w:t>En l’àmbit de Catalunya, durant el 2021 les xifres s’han sacrificat</w:t>
      </w:r>
      <w:r w:rsidRPr="00CD14B5">
        <w:rPr>
          <w:rFonts w:ascii="Segoe UI" w:hAnsi="Segoe UI" w:cs="Segoe UI"/>
          <w:b w:val="0"/>
          <w:bCs w:val="0"/>
          <w:lang w:val="ca-ES"/>
        </w:rPr>
        <w:t xml:space="preserve"> 2,05 milions de tones i s’ha exportat 1,63 milions de tones (79% de la producció)</w:t>
      </w:r>
      <w:r w:rsidR="004B3A8C">
        <w:rPr>
          <w:rFonts w:ascii="Segoe UI" w:eastAsia="Segoe UI" w:hAnsi="Segoe UI" w:cs="Segoe UI"/>
          <w:b w:val="0"/>
          <w:bCs w:val="0"/>
          <w:lang w:val="ca-ES"/>
        </w:rPr>
        <w:t>, segons</w:t>
      </w:r>
      <w:r w:rsidRPr="00CD14B5">
        <w:rPr>
          <w:rFonts w:ascii="Segoe UI" w:eastAsia="Segoe UI" w:hAnsi="Segoe UI" w:cs="Segoe UI"/>
          <w:b w:val="0"/>
          <w:bCs w:val="0"/>
          <w:lang w:val="ca-ES"/>
        </w:rPr>
        <w:t xml:space="preserve"> </w:t>
      </w:r>
      <w:r w:rsidRPr="00CD14B5">
        <w:rPr>
          <w:rFonts w:ascii="Segoe UI" w:eastAsia="Segoe UI" w:hAnsi="Segoe UI" w:cs="Segoe UI"/>
          <w:bCs w:val="0"/>
          <w:lang w:val="ca-ES"/>
        </w:rPr>
        <w:t xml:space="preserve">SIP </w:t>
      </w:r>
      <w:r w:rsidR="004B3A8C">
        <w:rPr>
          <w:rFonts w:ascii="Segoe UI" w:eastAsia="Segoe UI" w:hAnsi="Segoe UI" w:cs="Segoe UI"/>
          <w:bCs w:val="0"/>
          <w:lang w:val="ca-ES"/>
        </w:rPr>
        <w:t>C</w:t>
      </w:r>
      <w:r w:rsidRPr="00CD14B5">
        <w:rPr>
          <w:rFonts w:ascii="Segoe UI" w:eastAsia="Segoe UI" w:hAnsi="Segoe UI" w:cs="Segoe UI"/>
          <w:bCs w:val="0"/>
          <w:lang w:val="ca-ES"/>
        </w:rPr>
        <w:t>onsultors</w:t>
      </w:r>
      <w:r w:rsidR="004B3A8C">
        <w:rPr>
          <w:rFonts w:ascii="Segoe UI" w:eastAsia="Segoe UI" w:hAnsi="Segoe UI" w:cs="Segoe UI"/>
          <w:bCs w:val="0"/>
          <w:lang w:val="ca-ES"/>
        </w:rPr>
        <w:t>.</w:t>
      </w:r>
    </w:p>
    <w:p w14:paraId="5659B06C" w14:textId="49D20D27" w:rsidR="00765BF5" w:rsidRPr="00CD14B5" w:rsidRDefault="00765BF5" w:rsidP="000E5825">
      <w:pPr>
        <w:pStyle w:val="Ttulo2"/>
        <w:spacing w:before="214"/>
        <w:ind w:left="0"/>
        <w:jc w:val="both"/>
        <w:rPr>
          <w:rFonts w:ascii="Segoe UI" w:eastAsia="Segoe UI" w:hAnsi="Segoe UI" w:cs="Segoe UI"/>
          <w:b w:val="0"/>
          <w:bCs w:val="0"/>
          <w:lang w:val="ca-ES"/>
        </w:rPr>
      </w:pPr>
    </w:p>
    <w:p w14:paraId="0764538F" w14:textId="77777777" w:rsidR="00DD2B49" w:rsidRPr="00CD14B5" w:rsidRDefault="00DD2B49" w:rsidP="00DD2B49">
      <w:pPr>
        <w:pStyle w:val="Textoindependiente"/>
        <w:ind w:right="116"/>
        <w:jc w:val="both"/>
        <w:rPr>
          <w:lang w:val="ca-ES"/>
        </w:rPr>
      </w:pPr>
    </w:p>
    <w:p w14:paraId="3714AFCD" w14:textId="2B5DCB9F" w:rsidR="0050745F" w:rsidRPr="00CD14B5" w:rsidRDefault="00F11C03" w:rsidP="004B3A8C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  <w:bookmarkStart w:id="9" w:name="SituacioSanitaria"/>
      <w:r w:rsidRPr="00CD14B5">
        <w:rPr>
          <w:rFonts w:ascii="Segoe UI" w:hAnsi="Segoe UI" w:cs="Segoe UI"/>
          <w:lang w:val="ca-ES"/>
        </w:rPr>
        <w:t>S</w:t>
      </w:r>
      <w:r w:rsidR="0050745F" w:rsidRPr="00CD14B5">
        <w:rPr>
          <w:rFonts w:ascii="Segoe UI" w:hAnsi="Segoe UI" w:cs="Segoe UI"/>
          <w:lang w:val="ca-ES"/>
        </w:rPr>
        <w:t>ituació sanitària</w:t>
      </w:r>
      <w:r w:rsidR="009F433F" w:rsidRPr="00CD14B5">
        <w:rPr>
          <w:rFonts w:ascii="Segoe UI" w:hAnsi="Segoe UI" w:cs="Segoe UI"/>
          <w:lang w:val="ca-ES"/>
        </w:rPr>
        <w:t>: la pesta porcina africana [PPA]</w:t>
      </w:r>
      <w:bookmarkEnd w:id="9"/>
    </w:p>
    <w:p w14:paraId="2FA917AD" w14:textId="46B63ECA" w:rsidR="0050745F" w:rsidRPr="00CD14B5" w:rsidRDefault="0050745F" w:rsidP="000E130E">
      <w:pPr>
        <w:pStyle w:val="Textoindependiente"/>
        <w:spacing w:before="261"/>
        <w:ind w:right="305"/>
        <w:jc w:val="both"/>
        <w:rPr>
          <w:lang w:val="ca-ES"/>
        </w:rPr>
      </w:pPr>
      <w:r w:rsidRPr="00CD14B5">
        <w:rPr>
          <w:lang w:val="ca-ES"/>
        </w:rPr>
        <w:t xml:space="preserve">La </w:t>
      </w:r>
      <w:r w:rsidR="004B3A8C">
        <w:rPr>
          <w:lang w:val="ca-ES"/>
        </w:rPr>
        <w:t>p</w:t>
      </w:r>
      <w:r w:rsidRPr="00CD14B5">
        <w:rPr>
          <w:lang w:val="ca-ES"/>
        </w:rPr>
        <w:t xml:space="preserve">esta porcina africana </w:t>
      </w:r>
      <w:r w:rsidR="004B3A8C">
        <w:rPr>
          <w:lang w:val="ca-ES"/>
        </w:rPr>
        <w:t>(</w:t>
      </w:r>
      <w:r w:rsidRPr="00CD14B5">
        <w:rPr>
          <w:lang w:val="ca-ES"/>
        </w:rPr>
        <w:t>PPA</w:t>
      </w:r>
      <w:r w:rsidR="004B3A8C">
        <w:rPr>
          <w:lang w:val="ca-ES"/>
        </w:rPr>
        <w:t>)</w:t>
      </w:r>
      <w:r w:rsidRPr="00CD14B5">
        <w:rPr>
          <w:lang w:val="ca-ES"/>
        </w:rPr>
        <w:t xml:space="preserve"> és una malaltia vírica que afecta porcs i porcs senglars. No es transmet a les persones.</w:t>
      </w:r>
    </w:p>
    <w:p w14:paraId="04FE1747" w14:textId="0247C350" w:rsidR="0050745F" w:rsidRPr="00CD14B5" w:rsidRDefault="0050745F" w:rsidP="0050745F">
      <w:pPr>
        <w:pStyle w:val="Textoindependiente"/>
        <w:spacing w:before="13"/>
        <w:jc w:val="both"/>
        <w:rPr>
          <w:lang w:val="ca-ES"/>
        </w:rPr>
      </w:pPr>
    </w:p>
    <w:p w14:paraId="389322F7" w14:textId="643748F9" w:rsidR="00EB2169" w:rsidRPr="00CD14B5" w:rsidRDefault="004B3A8C" w:rsidP="00283CFF">
      <w:pPr>
        <w:pStyle w:val="Textoindependiente"/>
        <w:spacing w:before="13"/>
        <w:jc w:val="both"/>
        <w:rPr>
          <w:lang w:val="ca-ES"/>
        </w:rPr>
      </w:pPr>
      <w:r>
        <w:rPr>
          <w:lang w:val="ca-ES"/>
        </w:rPr>
        <w:t>L</w:t>
      </w:r>
      <w:r w:rsidR="000533E6" w:rsidRPr="00CD14B5">
        <w:rPr>
          <w:lang w:val="ca-ES"/>
        </w:rPr>
        <w:t>’evolució de la malalt</w:t>
      </w:r>
      <w:r w:rsidR="002F49D9" w:rsidRPr="00CD14B5">
        <w:rPr>
          <w:lang w:val="ca-ES"/>
        </w:rPr>
        <w:t xml:space="preserve">ia </w:t>
      </w:r>
      <w:r>
        <w:rPr>
          <w:lang w:val="ca-ES"/>
        </w:rPr>
        <w:t>é</w:t>
      </w:r>
      <w:r w:rsidRPr="00CD14B5">
        <w:rPr>
          <w:lang w:val="ca-ES"/>
        </w:rPr>
        <w:t>s preocupant</w:t>
      </w:r>
      <w:r w:rsidR="00283CFF" w:rsidRPr="00CD14B5">
        <w:rPr>
          <w:lang w:val="ca-ES"/>
        </w:rPr>
        <w:t xml:space="preserve">: </w:t>
      </w:r>
      <w:r>
        <w:rPr>
          <w:lang w:val="ca-ES"/>
        </w:rPr>
        <w:t xml:space="preserve">a </w:t>
      </w:r>
      <w:r w:rsidR="00283CFF" w:rsidRPr="00CD14B5">
        <w:rPr>
          <w:lang w:val="ca-ES"/>
        </w:rPr>
        <w:t>Alemanya ja han tingut més de 3.000 brots (bàsicament en porcs senglars però també en alguna granja) i a principi</w:t>
      </w:r>
      <w:r>
        <w:rPr>
          <w:lang w:val="ca-ES"/>
        </w:rPr>
        <w:t xml:space="preserve"> </w:t>
      </w:r>
      <w:r w:rsidR="00283CFF" w:rsidRPr="00CD14B5">
        <w:rPr>
          <w:lang w:val="ca-ES"/>
        </w:rPr>
        <w:t>d’any, Itàlia ha notificat el primer cas de PPA a la regió del Pi</w:t>
      </w:r>
      <w:r>
        <w:rPr>
          <w:lang w:val="ca-ES"/>
        </w:rPr>
        <w:t>e</w:t>
      </w:r>
      <w:r w:rsidR="00283CFF" w:rsidRPr="00CD14B5">
        <w:rPr>
          <w:lang w:val="ca-ES"/>
        </w:rPr>
        <w:t>mont (</w:t>
      </w:r>
      <w:proofErr w:type="spellStart"/>
      <w:r w:rsidR="00283CFF" w:rsidRPr="00CD14B5">
        <w:rPr>
          <w:lang w:val="ca-ES"/>
        </w:rPr>
        <w:t>nordest</w:t>
      </w:r>
      <w:proofErr w:type="spellEnd"/>
      <w:r w:rsidR="00283CFF" w:rsidRPr="00CD14B5">
        <w:rPr>
          <w:lang w:val="ca-ES"/>
        </w:rPr>
        <w:t xml:space="preserve"> del país).</w:t>
      </w:r>
    </w:p>
    <w:p w14:paraId="32BD9DCB" w14:textId="2E82BF3A" w:rsidR="0048501A" w:rsidRPr="00CD14B5" w:rsidRDefault="001C42DC" w:rsidP="00283CFF">
      <w:pPr>
        <w:pStyle w:val="Textoindependiente"/>
        <w:spacing w:before="13"/>
        <w:jc w:val="both"/>
        <w:rPr>
          <w:lang w:val="ca-ES"/>
        </w:rPr>
      </w:pPr>
      <w:r w:rsidRPr="00CD14B5">
        <w:rPr>
          <w:lang w:val="ca-ES"/>
        </w:rPr>
        <w:t xml:space="preserve">Cal recordar que aquests brots tenen greus conseqüències en el comerç </w:t>
      </w:r>
      <w:r w:rsidR="004B3A8C">
        <w:rPr>
          <w:lang w:val="ca-ES"/>
        </w:rPr>
        <w:t>ja que</w:t>
      </w:r>
      <w:r w:rsidRPr="00CD14B5">
        <w:rPr>
          <w:lang w:val="ca-ES"/>
        </w:rPr>
        <w:t xml:space="preserve"> els països que no reconeixen el principi de regionalització poden imposar la prohibició d’importar carn i altres productes porcins procedents d’aquests països.</w:t>
      </w:r>
      <w:r w:rsidR="0048501A" w:rsidRPr="00CD14B5">
        <w:rPr>
          <w:lang w:val="ca-ES"/>
        </w:rPr>
        <w:t xml:space="preserve"> </w:t>
      </w:r>
    </w:p>
    <w:p w14:paraId="5930ECB6" w14:textId="77777777" w:rsidR="0048501A" w:rsidRPr="00CD14B5" w:rsidRDefault="0048501A" w:rsidP="00283CFF">
      <w:pPr>
        <w:pStyle w:val="Textoindependiente"/>
        <w:spacing w:before="13"/>
        <w:jc w:val="both"/>
        <w:rPr>
          <w:lang w:val="ca-ES"/>
        </w:rPr>
      </w:pPr>
    </w:p>
    <w:p w14:paraId="573FABDF" w14:textId="6A7571D3" w:rsidR="0048501A" w:rsidRPr="00CD14B5" w:rsidRDefault="004B3A8C" w:rsidP="00283CFF">
      <w:pPr>
        <w:pStyle w:val="Textoindependiente"/>
        <w:spacing w:before="13"/>
        <w:jc w:val="both"/>
        <w:rPr>
          <w:lang w:val="ca-ES"/>
        </w:rPr>
      </w:pPr>
      <w:r>
        <w:rPr>
          <w:lang w:val="ca-ES"/>
        </w:rPr>
        <w:t xml:space="preserve">A </w:t>
      </w:r>
      <w:r w:rsidR="0048501A" w:rsidRPr="00CD14B5">
        <w:rPr>
          <w:lang w:val="ca-ES"/>
        </w:rPr>
        <w:t>Unió de Pagesos sempre hem demanat que la U</w:t>
      </w:r>
      <w:r>
        <w:rPr>
          <w:lang w:val="ca-ES"/>
        </w:rPr>
        <w:t xml:space="preserve">nió </w:t>
      </w:r>
      <w:r w:rsidR="0048501A" w:rsidRPr="00CD14B5">
        <w:rPr>
          <w:lang w:val="ca-ES"/>
        </w:rPr>
        <w:t>E</w:t>
      </w:r>
      <w:r>
        <w:rPr>
          <w:lang w:val="ca-ES"/>
        </w:rPr>
        <w:t>uropea</w:t>
      </w:r>
      <w:r w:rsidR="0048501A" w:rsidRPr="00CD14B5">
        <w:rPr>
          <w:lang w:val="ca-ES"/>
        </w:rPr>
        <w:t xml:space="preserve"> treballi per aconseguir acords bilaterals </w:t>
      </w:r>
      <w:r w:rsidR="003A5A25" w:rsidRPr="00CD14B5">
        <w:rPr>
          <w:lang w:val="ca-ES"/>
        </w:rPr>
        <w:lastRenderedPageBreak/>
        <w:t xml:space="preserve">amb tercers països </w:t>
      </w:r>
      <w:r w:rsidR="0048501A" w:rsidRPr="00CD14B5">
        <w:rPr>
          <w:lang w:val="ca-ES"/>
        </w:rPr>
        <w:t>per a</w:t>
      </w:r>
      <w:r>
        <w:rPr>
          <w:lang w:val="ca-ES"/>
        </w:rPr>
        <w:t>ssol</w:t>
      </w:r>
      <w:r w:rsidR="0048501A" w:rsidRPr="00CD14B5">
        <w:rPr>
          <w:lang w:val="ca-ES"/>
        </w:rPr>
        <w:t xml:space="preserve">ir el reconeixement de les zones </w:t>
      </w:r>
      <w:r w:rsidR="003A5A25" w:rsidRPr="00CD14B5">
        <w:rPr>
          <w:lang w:val="ca-ES"/>
        </w:rPr>
        <w:t xml:space="preserve">de regionalització. En aquest sentit, França </w:t>
      </w:r>
      <w:r>
        <w:rPr>
          <w:lang w:val="ca-ES"/>
        </w:rPr>
        <w:t>v</w:t>
      </w:r>
      <w:r w:rsidR="003A5A25" w:rsidRPr="00CD14B5">
        <w:rPr>
          <w:lang w:val="ca-ES"/>
        </w:rPr>
        <w:t>a aconsegui</w:t>
      </w:r>
      <w:r>
        <w:rPr>
          <w:lang w:val="ca-ES"/>
        </w:rPr>
        <w:t>r</w:t>
      </w:r>
      <w:r w:rsidR="003A5A25" w:rsidRPr="00CD14B5">
        <w:rPr>
          <w:lang w:val="ca-ES"/>
        </w:rPr>
        <w:t xml:space="preserve"> un acord amb la Xina amb aquest reconeixement </w:t>
      </w:r>
      <w:r>
        <w:rPr>
          <w:lang w:val="ca-ES"/>
        </w:rPr>
        <w:t xml:space="preserve">el 15 de desembre passat. </w:t>
      </w:r>
      <w:r w:rsidR="003A5A25" w:rsidRPr="00CD14B5">
        <w:rPr>
          <w:lang w:val="ca-ES"/>
        </w:rPr>
        <w:t>Unió de Pagesos deman</w:t>
      </w:r>
      <w:r>
        <w:rPr>
          <w:lang w:val="ca-ES"/>
        </w:rPr>
        <w:t>a</w:t>
      </w:r>
      <w:r w:rsidR="003A5A25" w:rsidRPr="00CD14B5">
        <w:rPr>
          <w:lang w:val="ca-ES"/>
        </w:rPr>
        <w:t xml:space="preserve"> la implicació de les administracions per aconseguir un pacte similar a l’</w:t>
      </w:r>
      <w:r>
        <w:rPr>
          <w:lang w:val="ca-ES"/>
        </w:rPr>
        <w:t>E</w:t>
      </w:r>
      <w:r w:rsidR="003A5A25" w:rsidRPr="00CD14B5">
        <w:rPr>
          <w:lang w:val="ca-ES"/>
        </w:rPr>
        <w:t>stat espanyol.</w:t>
      </w:r>
    </w:p>
    <w:p w14:paraId="73CB8BC6" w14:textId="77777777" w:rsidR="0048501A" w:rsidRPr="00CD14B5" w:rsidRDefault="0048501A" w:rsidP="00283CFF">
      <w:pPr>
        <w:pStyle w:val="Textoindependiente"/>
        <w:spacing w:before="13"/>
        <w:jc w:val="both"/>
        <w:rPr>
          <w:lang w:val="ca-ES"/>
        </w:rPr>
      </w:pPr>
    </w:p>
    <w:p w14:paraId="3315D7DB" w14:textId="703965D0" w:rsidR="0050745F" w:rsidRPr="00CD14B5" w:rsidRDefault="007D2F55" w:rsidP="000533E6">
      <w:pPr>
        <w:pStyle w:val="Textoindependiente"/>
        <w:spacing w:before="13"/>
        <w:jc w:val="both"/>
        <w:rPr>
          <w:b/>
          <w:lang w:val="ca-ES"/>
        </w:rPr>
      </w:pPr>
      <w:r w:rsidRPr="00CD14B5">
        <w:rPr>
          <w:lang w:val="ca-ES"/>
        </w:rPr>
        <w:t xml:space="preserve">Més informació: </w:t>
      </w:r>
      <w:hyperlink r:id="rId15" w:history="1">
        <w:r w:rsidRPr="00CD14B5">
          <w:rPr>
            <w:rStyle w:val="Hipervnculo"/>
            <w:color w:val="000000" w:themeColor="text1"/>
            <w:lang w:val="ca-ES"/>
          </w:rPr>
          <w:t>Situació PPA  Ministeri Agricultura, Pesca i Alimentació</w:t>
        </w:r>
        <w:r w:rsidRPr="00CD14B5">
          <w:rPr>
            <w:rStyle w:val="Hipervnculo"/>
            <w:color w:val="000000" w:themeColor="text1"/>
            <w:u w:val="none"/>
            <w:lang w:val="ca-ES"/>
          </w:rPr>
          <w:t xml:space="preserve"> </w:t>
        </w:r>
      </w:hyperlink>
      <w:r w:rsidRPr="00CD14B5">
        <w:rPr>
          <w:lang w:val="ca-ES"/>
        </w:rPr>
        <w:t xml:space="preserve"> (2</w:t>
      </w:r>
      <w:r w:rsidR="001C42DC" w:rsidRPr="00CD14B5">
        <w:rPr>
          <w:lang w:val="ca-ES"/>
        </w:rPr>
        <w:t>9</w:t>
      </w:r>
      <w:r w:rsidRPr="00CD14B5">
        <w:rPr>
          <w:lang w:val="ca-ES"/>
        </w:rPr>
        <w:t xml:space="preserve"> </w:t>
      </w:r>
      <w:r w:rsidR="004B3A8C">
        <w:rPr>
          <w:lang w:val="ca-ES"/>
        </w:rPr>
        <w:t xml:space="preserve">de </w:t>
      </w:r>
      <w:r w:rsidR="001C42DC" w:rsidRPr="00CD14B5">
        <w:rPr>
          <w:lang w:val="ca-ES"/>
        </w:rPr>
        <w:t>novembre</w:t>
      </w:r>
      <w:r w:rsidRPr="00CD14B5">
        <w:rPr>
          <w:lang w:val="ca-ES"/>
        </w:rPr>
        <w:t xml:space="preserve"> </w:t>
      </w:r>
      <w:r w:rsidR="004B3A8C">
        <w:rPr>
          <w:lang w:val="ca-ES"/>
        </w:rPr>
        <w:t xml:space="preserve">del </w:t>
      </w:r>
      <w:r w:rsidRPr="00CD14B5">
        <w:rPr>
          <w:lang w:val="ca-ES"/>
        </w:rPr>
        <w:t>2021)</w:t>
      </w:r>
      <w:r w:rsidR="004B3A8C">
        <w:rPr>
          <w:lang w:val="ca-ES"/>
        </w:rPr>
        <w:t>.</w:t>
      </w:r>
    </w:p>
    <w:p w14:paraId="2E84B83F" w14:textId="349D1025" w:rsidR="0048501A" w:rsidRPr="00CD14B5" w:rsidRDefault="0048501A" w:rsidP="0048501A">
      <w:pPr>
        <w:pStyle w:val="Textoindependiente"/>
        <w:ind w:right="116"/>
        <w:jc w:val="both"/>
        <w:rPr>
          <w:lang w:val="ca-ES"/>
        </w:rPr>
      </w:pPr>
    </w:p>
    <w:p w14:paraId="08812B52" w14:textId="77777777" w:rsidR="0048501A" w:rsidRPr="00CD14B5" w:rsidRDefault="0048501A" w:rsidP="0048501A">
      <w:pPr>
        <w:pStyle w:val="Textoindependiente"/>
        <w:ind w:right="116"/>
        <w:jc w:val="both"/>
        <w:rPr>
          <w:lang w:val="ca-ES"/>
        </w:rPr>
      </w:pPr>
    </w:p>
    <w:p w14:paraId="601FCA13" w14:textId="77777777" w:rsidR="002E7BE5" w:rsidRPr="00CD14B5" w:rsidRDefault="002E7BE5" w:rsidP="0050745F">
      <w:pPr>
        <w:pStyle w:val="Textoindependiente"/>
        <w:ind w:left="418" w:right="116"/>
        <w:jc w:val="both"/>
        <w:rPr>
          <w:lang w:val="ca-ES"/>
        </w:rPr>
      </w:pPr>
    </w:p>
    <w:p w14:paraId="04EC2C49" w14:textId="700DB5F4" w:rsidR="00043DAF" w:rsidRPr="00CD14B5" w:rsidRDefault="006D042E" w:rsidP="004B3A8C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  <w:bookmarkStart w:id="10" w:name="PreuLlotja"/>
      <w:r w:rsidRPr="00CD14B5">
        <w:rPr>
          <w:rFonts w:ascii="Segoe UI" w:hAnsi="Segoe UI" w:cs="Segoe UI"/>
          <w:lang w:val="ca-ES"/>
        </w:rPr>
        <w:t xml:space="preserve">Preu Llotja </w:t>
      </w:r>
      <w:proofErr w:type="spellStart"/>
      <w:r w:rsidRPr="00CD14B5">
        <w:rPr>
          <w:rFonts w:ascii="Segoe UI" w:hAnsi="Segoe UI" w:cs="Segoe UI"/>
          <w:lang w:val="ca-ES"/>
        </w:rPr>
        <w:t>Mercolleida</w:t>
      </w:r>
      <w:bookmarkEnd w:id="10"/>
      <w:proofErr w:type="spellEnd"/>
    </w:p>
    <w:p w14:paraId="590A56F0" w14:textId="77777777" w:rsidR="00043DAF" w:rsidRPr="00CD14B5" w:rsidRDefault="00043DAF" w:rsidP="00043DAF">
      <w:pPr>
        <w:pStyle w:val="Ttulo2"/>
        <w:spacing w:before="214"/>
        <w:ind w:left="0"/>
        <w:jc w:val="both"/>
        <w:rPr>
          <w:rFonts w:ascii="Segoe UI" w:hAnsi="Segoe UI" w:cs="Segoe UI"/>
          <w:lang w:val="ca-ES"/>
        </w:rPr>
      </w:pPr>
    </w:p>
    <w:p w14:paraId="62C434A4" w14:textId="42679039" w:rsidR="0050349D" w:rsidRPr="00CD14B5" w:rsidRDefault="004615E4" w:rsidP="004615E4">
      <w:pPr>
        <w:pStyle w:val="Textoindependiente"/>
        <w:spacing w:before="13"/>
        <w:jc w:val="both"/>
        <w:rPr>
          <w:lang w:val="ca-ES"/>
        </w:rPr>
      </w:pPr>
      <w:r w:rsidRPr="00CD14B5">
        <w:rPr>
          <w:lang w:val="ca-ES"/>
        </w:rPr>
        <w:t>E</w:t>
      </w:r>
      <w:r w:rsidR="00043DAF" w:rsidRPr="00CD14B5">
        <w:rPr>
          <w:lang w:val="ca-ES"/>
        </w:rPr>
        <w:t>l preu mi</w:t>
      </w:r>
      <w:r w:rsidR="004B3A8C">
        <w:rPr>
          <w:lang w:val="ca-ES"/>
        </w:rPr>
        <w:t>tjà</w:t>
      </w:r>
      <w:r w:rsidR="00043DAF" w:rsidRPr="00CD14B5">
        <w:rPr>
          <w:lang w:val="ca-ES"/>
        </w:rPr>
        <w:t xml:space="preserve"> de llotja</w:t>
      </w:r>
      <w:r w:rsidR="000F6C6D" w:rsidRPr="00CD14B5">
        <w:rPr>
          <w:lang w:val="ca-ES"/>
        </w:rPr>
        <w:t xml:space="preserve"> </w:t>
      </w:r>
      <w:proofErr w:type="spellStart"/>
      <w:r w:rsidR="000F6C6D" w:rsidRPr="00CD14B5">
        <w:rPr>
          <w:lang w:val="ca-ES"/>
        </w:rPr>
        <w:t>Mercolleida</w:t>
      </w:r>
      <w:proofErr w:type="spellEnd"/>
      <w:r w:rsidR="00043DAF" w:rsidRPr="00CD14B5">
        <w:rPr>
          <w:lang w:val="ca-ES"/>
        </w:rPr>
        <w:t xml:space="preserve"> </w:t>
      </w:r>
      <w:r w:rsidR="0002440B">
        <w:rPr>
          <w:lang w:val="ca-ES"/>
        </w:rPr>
        <w:t xml:space="preserve">el </w:t>
      </w:r>
      <w:r w:rsidR="00043DAF" w:rsidRPr="00CD14B5">
        <w:rPr>
          <w:lang w:val="ca-ES"/>
        </w:rPr>
        <w:t xml:space="preserve">2019 i </w:t>
      </w:r>
      <w:r w:rsidR="0002440B">
        <w:rPr>
          <w:lang w:val="ca-ES"/>
        </w:rPr>
        <w:t xml:space="preserve">el </w:t>
      </w:r>
      <w:r w:rsidR="00043DAF" w:rsidRPr="00CD14B5">
        <w:rPr>
          <w:lang w:val="ca-ES"/>
        </w:rPr>
        <w:t xml:space="preserve">2020 </w:t>
      </w:r>
      <w:r w:rsidR="004C4C8F" w:rsidRPr="00CD14B5">
        <w:rPr>
          <w:lang w:val="ca-ES"/>
        </w:rPr>
        <w:t>va</w:t>
      </w:r>
      <w:r w:rsidR="00313A22" w:rsidRPr="00CD14B5">
        <w:rPr>
          <w:lang w:val="ca-ES"/>
        </w:rPr>
        <w:t xml:space="preserve"> </w:t>
      </w:r>
      <w:r w:rsidR="004C4C8F" w:rsidRPr="00CD14B5">
        <w:rPr>
          <w:lang w:val="ca-ES"/>
        </w:rPr>
        <w:t>ser d</w:t>
      </w:r>
      <w:r w:rsidR="0002440B">
        <w:rPr>
          <w:lang w:val="ca-ES"/>
        </w:rPr>
        <w:t>’</w:t>
      </w:r>
      <w:r w:rsidR="00043DAF" w:rsidRPr="00CD14B5">
        <w:rPr>
          <w:lang w:val="ca-ES"/>
        </w:rPr>
        <w:t>1,33</w:t>
      </w:r>
      <w:r w:rsidR="00F5681B" w:rsidRPr="00CD14B5">
        <w:rPr>
          <w:lang w:val="ca-ES"/>
        </w:rPr>
        <w:t xml:space="preserve"> </w:t>
      </w:r>
      <w:r w:rsidR="00043DAF" w:rsidRPr="00CD14B5">
        <w:rPr>
          <w:lang w:val="ca-ES"/>
        </w:rPr>
        <w:t>€/kg per porc viu</w:t>
      </w:r>
      <w:r w:rsidR="00526128" w:rsidRPr="00CD14B5">
        <w:rPr>
          <w:lang w:val="ca-ES"/>
        </w:rPr>
        <w:t>. P</w:t>
      </w:r>
      <w:r w:rsidRPr="00CD14B5">
        <w:rPr>
          <w:lang w:val="ca-ES"/>
        </w:rPr>
        <w:t xml:space="preserve">erò l’evolució </w:t>
      </w:r>
      <w:r w:rsidR="00107020" w:rsidRPr="00CD14B5">
        <w:rPr>
          <w:lang w:val="ca-ES"/>
        </w:rPr>
        <w:t>i expectatives de</w:t>
      </w:r>
      <w:r w:rsidRPr="00CD14B5">
        <w:rPr>
          <w:lang w:val="ca-ES"/>
        </w:rPr>
        <w:t xml:space="preserve"> mercat </w:t>
      </w:r>
      <w:r w:rsidR="00107020" w:rsidRPr="00CD14B5">
        <w:rPr>
          <w:lang w:val="ca-ES"/>
        </w:rPr>
        <w:t xml:space="preserve">durant </w:t>
      </w:r>
      <w:r w:rsidR="00313A22" w:rsidRPr="00CD14B5">
        <w:rPr>
          <w:lang w:val="ca-ES"/>
        </w:rPr>
        <w:t>aquests dos anys</w:t>
      </w:r>
      <w:r w:rsidR="00107020" w:rsidRPr="00CD14B5">
        <w:rPr>
          <w:lang w:val="ca-ES"/>
        </w:rPr>
        <w:t xml:space="preserve"> </w:t>
      </w:r>
      <w:r w:rsidRPr="00CD14B5">
        <w:rPr>
          <w:lang w:val="ca-ES"/>
        </w:rPr>
        <w:t>ha</w:t>
      </w:r>
      <w:r w:rsidR="00031C29" w:rsidRPr="00CD14B5">
        <w:rPr>
          <w:lang w:val="ca-ES"/>
        </w:rPr>
        <w:t>n</w:t>
      </w:r>
      <w:r w:rsidR="00313A22" w:rsidRPr="00CD14B5">
        <w:rPr>
          <w:lang w:val="ca-ES"/>
        </w:rPr>
        <w:t xml:space="preserve"> estat ben diferent</w:t>
      </w:r>
      <w:r w:rsidR="00031C29" w:rsidRPr="00CD14B5">
        <w:rPr>
          <w:lang w:val="ca-ES"/>
        </w:rPr>
        <w:t>s</w:t>
      </w:r>
      <w:r w:rsidR="0002440B">
        <w:rPr>
          <w:lang w:val="ca-ES"/>
        </w:rPr>
        <w:t>,</w:t>
      </w:r>
      <w:r w:rsidR="00031C29" w:rsidRPr="00CD14B5">
        <w:rPr>
          <w:lang w:val="ca-ES"/>
        </w:rPr>
        <w:t xml:space="preserve"> i el 2021, malauradament, avala la tendència del 2020.</w:t>
      </w:r>
    </w:p>
    <w:p w14:paraId="3B8A1334" w14:textId="77777777" w:rsidR="00526128" w:rsidRPr="00CD14B5" w:rsidRDefault="00526128" w:rsidP="004615E4">
      <w:pPr>
        <w:pStyle w:val="Textoindependiente"/>
        <w:spacing w:before="13"/>
        <w:jc w:val="both"/>
        <w:rPr>
          <w:lang w:val="ca-ES"/>
        </w:rPr>
      </w:pPr>
    </w:p>
    <w:p w14:paraId="18DF0CC3" w14:textId="287EA39A" w:rsidR="00024D47" w:rsidRPr="00CD14B5" w:rsidRDefault="00107020" w:rsidP="00024D47">
      <w:pPr>
        <w:pStyle w:val="Textoindependiente"/>
        <w:spacing w:before="13"/>
        <w:jc w:val="both"/>
        <w:rPr>
          <w:lang w:val="ca-ES"/>
        </w:rPr>
      </w:pPr>
      <w:r w:rsidRPr="00CD14B5">
        <w:rPr>
          <w:lang w:val="ca-ES"/>
        </w:rPr>
        <w:t xml:space="preserve">L’any 2021 </w:t>
      </w:r>
      <w:r w:rsidR="000F6C6D" w:rsidRPr="00CD14B5">
        <w:rPr>
          <w:lang w:val="ca-ES"/>
        </w:rPr>
        <w:t>va començar amb un preu de mercat</w:t>
      </w:r>
      <w:r w:rsidR="00024D47" w:rsidRPr="00CD14B5">
        <w:rPr>
          <w:rStyle w:val="Refdenotaalpie"/>
          <w:lang w:val="ca-ES"/>
        </w:rPr>
        <w:footnoteReference w:id="6"/>
      </w:r>
      <w:r w:rsidR="000F6C6D" w:rsidRPr="00CD14B5">
        <w:rPr>
          <w:lang w:val="ca-ES"/>
        </w:rPr>
        <w:t xml:space="preserve"> </w:t>
      </w:r>
      <w:r w:rsidR="00024D47" w:rsidRPr="00CD14B5">
        <w:rPr>
          <w:lang w:val="ca-ES"/>
        </w:rPr>
        <w:t>(1</w:t>
      </w:r>
      <w:r w:rsidR="005B0117" w:rsidRPr="00CD14B5">
        <w:rPr>
          <w:lang w:val="ca-ES"/>
        </w:rPr>
        <w:t>,08</w:t>
      </w:r>
      <w:r w:rsidR="0002440B">
        <w:rPr>
          <w:lang w:val="ca-ES"/>
        </w:rPr>
        <w:t xml:space="preserve"> </w:t>
      </w:r>
      <w:r w:rsidR="00024D47" w:rsidRPr="00CD14B5">
        <w:rPr>
          <w:lang w:val="ca-ES"/>
        </w:rPr>
        <w:t xml:space="preserve">€/kg) </w:t>
      </w:r>
      <w:r w:rsidR="000F6C6D" w:rsidRPr="00CD14B5">
        <w:rPr>
          <w:lang w:val="ca-ES"/>
        </w:rPr>
        <w:t>proper al preu de cost</w:t>
      </w:r>
      <w:r w:rsidR="00024D47" w:rsidRPr="00CD14B5">
        <w:rPr>
          <w:lang w:val="ca-ES"/>
        </w:rPr>
        <w:t xml:space="preserve"> (1</w:t>
      </w:r>
      <w:r w:rsidR="005B0117" w:rsidRPr="00CD14B5">
        <w:rPr>
          <w:lang w:val="ca-ES"/>
        </w:rPr>
        <w:t>,</w:t>
      </w:r>
      <w:r w:rsidR="00024D47" w:rsidRPr="00CD14B5">
        <w:rPr>
          <w:lang w:val="ca-ES"/>
        </w:rPr>
        <w:t>13 €/kg)</w:t>
      </w:r>
      <w:r w:rsidR="00DC55A9" w:rsidRPr="00CD14B5">
        <w:rPr>
          <w:lang w:val="ca-ES"/>
        </w:rPr>
        <w:t>.</w:t>
      </w:r>
    </w:p>
    <w:p w14:paraId="5DC17037" w14:textId="0A5C3442" w:rsidR="004615E4" w:rsidRPr="00CD14B5" w:rsidRDefault="00024D47" w:rsidP="004615E4">
      <w:pPr>
        <w:pStyle w:val="Textoindependiente"/>
        <w:spacing w:before="13"/>
        <w:jc w:val="both"/>
        <w:rPr>
          <w:lang w:val="ca-ES"/>
        </w:rPr>
      </w:pPr>
      <w:r w:rsidRPr="00CD14B5">
        <w:rPr>
          <w:lang w:val="ca-ES"/>
        </w:rPr>
        <w:t xml:space="preserve">El preu màxim de </w:t>
      </w:r>
      <w:r w:rsidR="0002440B">
        <w:rPr>
          <w:lang w:val="ca-ES"/>
        </w:rPr>
        <w:t>l</w:t>
      </w:r>
      <w:r w:rsidRPr="00CD14B5">
        <w:rPr>
          <w:lang w:val="ca-ES"/>
        </w:rPr>
        <w:t>lotj</w:t>
      </w:r>
      <w:r w:rsidR="00526128" w:rsidRPr="00CD14B5">
        <w:rPr>
          <w:lang w:val="ca-ES"/>
        </w:rPr>
        <w:t>a var arribar a mitjan de jun</w:t>
      </w:r>
      <w:r w:rsidR="005B0117" w:rsidRPr="00CD14B5">
        <w:rPr>
          <w:lang w:val="ca-ES"/>
        </w:rPr>
        <w:t>y</w:t>
      </w:r>
      <w:r w:rsidR="0002440B">
        <w:rPr>
          <w:lang w:val="ca-ES"/>
        </w:rPr>
        <w:t>.</w:t>
      </w:r>
      <w:r w:rsidR="00DC55A9" w:rsidRPr="00CD14B5">
        <w:rPr>
          <w:lang w:val="ca-ES"/>
        </w:rPr>
        <w:t xml:space="preserve"> </w:t>
      </w:r>
      <w:r w:rsidR="0002440B">
        <w:rPr>
          <w:lang w:val="ca-ES"/>
        </w:rPr>
        <w:t>A</w:t>
      </w:r>
      <w:r w:rsidR="00DC55A9" w:rsidRPr="00CD14B5">
        <w:rPr>
          <w:lang w:val="ca-ES"/>
        </w:rPr>
        <w:t xml:space="preserve"> partir d’aquell moment, ha disminuït </w:t>
      </w:r>
      <w:r w:rsidR="00DD2B49" w:rsidRPr="00CD14B5">
        <w:rPr>
          <w:lang w:val="ca-ES"/>
        </w:rPr>
        <w:t>com a conseqüèn</w:t>
      </w:r>
      <w:r w:rsidR="005B0117" w:rsidRPr="00CD14B5">
        <w:rPr>
          <w:lang w:val="ca-ES"/>
        </w:rPr>
        <w:t>cia de l’alentiment de la Xina en la compra de canals</w:t>
      </w:r>
      <w:r w:rsidR="00DD2B49" w:rsidRPr="00CD14B5">
        <w:rPr>
          <w:lang w:val="ca-ES"/>
        </w:rPr>
        <w:t>.</w:t>
      </w:r>
    </w:p>
    <w:p w14:paraId="4AC946A3" w14:textId="31B4BF59" w:rsidR="00DC55A9" w:rsidRPr="00CD14B5" w:rsidRDefault="00DC55A9" w:rsidP="004615E4">
      <w:pPr>
        <w:pStyle w:val="Textoindependiente"/>
        <w:spacing w:before="13"/>
        <w:jc w:val="both"/>
        <w:rPr>
          <w:lang w:val="ca-ES"/>
        </w:rPr>
      </w:pPr>
      <w:r w:rsidRPr="00CD14B5">
        <w:rPr>
          <w:lang w:val="ca-ES"/>
        </w:rPr>
        <w:t xml:space="preserve">El desembre </w:t>
      </w:r>
      <w:r w:rsidR="0002440B">
        <w:rPr>
          <w:lang w:val="ca-ES"/>
        </w:rPr>
        <w:t xml:space="preserve">del </w:t>
      </w:r>
      <w:r w:rsidRPr="00CD14B5">
        <w:rPr>
          <w:lang w:val="ca-ES"/>
        </w:rPr>
        <w:t>2021, el preu de mercat està en 1,02€/kg i el preu de cost</w:t>
      </w:r>
      <w:r w:rsidR="0002440B">
        <w:rPr>
          <w:lang w:val="ca-ES"/>
        </w:rPr>
        <w:t>, en</w:t>
      </w:r>
      <w:r w:rsidRPr="00CD14B5">
        <w:rPr>
          <w:lang w:val="ca-ES"/>
        </w:rPr>
        <w:t xml:space="preserve"> 1,32€/kg.</w:t>
      </w:r>
    </w:p>
    <w:p w14:paraId="6A8235D1" w14:textId="77777777" w:rsidR="004C4C8F" w:rsidRPr="00CD14B5" w:rsidRDefault="004C4C8F" w:rsidP="004615E4">
      <w:pPr>
        <w:pStyle w:val="Textoindependiente"/>
        <w:spacing w:before="13"/>
        <w:jc w:val="both"/>
        <w:rPr>
          <w:lang w:val="ca-ES"/>
        </w:rPr>
      </w:pPr>
    </w:p>
    <w:p w14:paraId="3F8FDECF" w14:textId="7A1B795D" w:rsidR="00DD2B49" w:rsidRPr="00CD14B5" w:rsidRDefault="004C4C8F" w:rsidP="004C4C8F">
      <w:pPr>
        <w:pStyle w:val="Textoindependiente"/>
        <w:spacing w:before="13"/>
        <w:jc w:val="center"/>
        <w:rPr>
          <w:lang w:val="ca-ES"/>
        </w:rPr>
      </w:pPr>
      <w:r w:rsidRPr="00CD14B5">
        <w:rPr>
          <w:noProof/>
          <w:bdr w:val="single" w:sz="4" w:space="0" w:color="auto"/>
          <w:lang w:val="ca-ES"/>
        </w:rPr>
        <w:drawing>
          <wp:inline distT="0" distB="0" distL="0" distR="0" wp14:anchorId="0B0BDC26" wp14:editId="5CBCBA49">
            <wp:extent cx="4800600" cy="2833116"/>
            <wp:effectExtent l="0" t="0" r="0" b="5715"/>
            <wp:docPr id="18" name="Imagen 1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Gráfico, Gráfico de líneas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02735" cy="283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F747" w14:textId="77777777" w:rsidR="00F71A6F" w:rsidRPr="00CD14B5" w:rsidRDefault="00F71A6F" w:rsidP="0050745F">
      <w:pPr>
        <w:spacing w:line="203" w:lineRule="exact"/>
        <w:jc w:val="both"/>
        <w:rPr>
          <w:bCs/>
          <w:i/>
          <w:sz w:val="21"/>
          <w:szCs w:val="21"/>
          <w:lang w:val="ca-ES"/>
        </w:rPr>
      </w:pPr>
    </w:p>
    <w:p w14:paraId="2024252A" w14:textId="09A5BC1F" w:rsidR="00571477" w:rsidRPr="0002440B" w:rsidRDefault="004F359A" w:rsidP="0050745F">
      <w:pPr>
        <w:spacing w:line="203" w:lineRule="exact"/>
        <w:jc w:val="both"/>
        <w:rPr>
          <w:rStyle w:val="Hipervnculo"/>
          <w:i/>
          <w:sz w:val="18"/>
          <w:szCs w:val="18"/>
          <w:lang w:val="ca-ES"/>
        </w:rPr>
      </w:pPr>
      <w:r w:rsidRPr="0002440B">
        <w:rPr>
          <w:i/>
          <w:sz w:val="18"/>
          <w:szCs w:val="18"/>
          <w:lang w:val="ca-ES"/>
        </w:rPr>
        <w:t>Font: llotges DAR</w:t>
      </w:r>
      <w:r w:rsidR="0002440B" w:rsidRPr="0002440B">
        <w:rPr>
          <w:i/>
          <w:sz w:val="18"/>
          <w:szCs w:val="18"/>
          <w:lang w:val="ca-ES"/>
        </w:rPr>
        <w:t>P. E</w:t>
      </w:r>
      <w:r w:rsidRPr="0002440B">
        <w:rPr>
          <w:i/>
          <w:sz w:val="18"/>
          <w:szCs w:val="18"/>
          <w:lang w:val="ca-ES"/>
        </w:rPr>
        <w:t xml:space="preserve">laboració </w:t>
      </w:r>
      <w:r w:rsidR="0002440B" w:rsidRPr="0002440B">
        <w:rPr>
          <w:i/>
          <w:sz w:val="18"/>
          <w:szCs w:val="18"/>
          <w:lang w:val="ca-ES"/>
        </w:rPr>
        <w:t>d’</w:t>
      </w:r>
      <w:r w:rsidRPr="0002440B">
        <w:rPr>
          <w:i/>
          <w:sz w:val="18"/>
          <w:szCs w:val="18"/>
          <w:lang w:val="ca-ES"/>
        </w:rPr>
        <w:t>Unió de Pagesos</w:t>
      </w:r>
    </w:p>
    <w:p w14:paraId="4B376F5B" w14:textId="43DA5271" w:rsidR="0050269B" w:rsidRPr="0002440B" w:rsidRDefault="0050269B" w:rsidP="0050745F">
      <w:pPr>
        <w:spacing w:line="203" w:lineRule="exact"/>
        <w:jc w:val="both"/>
        <w:rPr>
          <w:i/>
          <w:sz w:val="18"/>
          <w:szCs w:val="18"/>
          <w:lang w:val="ca-ES"/>
        </w:rPr>
      </w:pPr>
      <w:r w:rsidRPr="0002440B">
        <w:rPr>
          <w:i/>
          <w:sz w:val="18"/>
          <w:szCs w:val="18"/>
          <w:lang w:val="ca-ES"/>
        </w:rPr>
        <w:t>El ramader percep aproximadament -0.0</w:t>
      </w:r>
      <w:r w:rsidR="00476F8E" w:rsidRPr="0002440B">
        <w:rPr>
          <w:i/>
          <w:sz w:val="18"/>
          <w:szCs w:val="18"/>
          <w:lang w:val="ca-ES"/>
        </w:rPr>
        <w:t>3</w:t>
      </w:r>
      <w:r w:rsidRPr="0002440B">
        <w:rPr>
          <w:i/>
          <w:sz w:val="18"/>
          <w:szCs w:val="18"/>
          <w:lang w:val="ca-ES"/>
        </w:rPr>
        <w:t xml:space="preserve"> €/kg del preu marcat a la Llotja</w:t>
      </w:r>
    </w:p>
    <w:p w14:paraId="4E369628" w14:textId="3DA5B3B1" w:rsidR="00A426B9" w:rsidRPr="00CD14B5" w:rsidRDefault="00A426B9" w:rsidP="0050745F">
      <w:pPr>
        <w:spacing w:line="203" w:lineRule="exact"/>
        <w:jc w:val="both"/>
        <w:rPr>
          <w:b/>
          <w:bCs/>
          <w:i/>
          <w:sz w:val="21"/>
          <w:szCs w:val="21"/>
          <w:lang w:val="ca-ES" w:eastAsia="es-ES"/>
        </w:rPr>
      </w:pPr>
    </w:p>
    <w:p w14:paraId="5AE1C212" w14:textId="7C4B868E" w:rsidR="00A426B9" w:rsidRPr="00CD14B5" w:rsidRDefault="00501202" w:rsidP="0050745F">
      <w:pPr>
        <w:pStyle w:val="Textoindependiente"/>
        <w:jc w:val="both"/>
        <w:rPr>
          <w:i/>
          <w:lang w:val="ca-ES"/>
        </w:rPr>
      </w:pPr>
      <w:r w:rsidRPr="00CD14B5">
        <w:rPr>
          <w:i/>
          <w:noProof/>
          <w:lang w:val="ca-ES"/>
        </w:rPr>
        <w:lastRenderedPageBreak/>
        <w:drawing>
          <wp:inline distT="0" distB="0" distL="0" distR="0" wp14:anchorId="7875EE5E" wp14:editId="2FF55D6E">
            <wp:extent cx="5257800" cy="2459760"/>
            <wp:effectExtent l="0" t="0" r="0" b="0"/>
            <wp:docPr id="20" name="Imagen 2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Gráfico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6408" cy="24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5EF74" w14:textId="2A67B7EE" w:rsidR="00A426B9" w:rsidRPr="0002440B" w:rsidRDefault="0050349D" w:rsidP="00A426B9">
      <w:pPr>
        <w:pStyle w:val="Textoindependiente"/>
        <w:jc w:val="both"/>
        <w:rPr>
          <w:i/>
          <w:sz w:val="18"/>
          <w:szCs w:val="18"/>
          <w:lang w:val="ca-ES"/>
        </w:rPr>
      </w:pPr>
      <w:r w:rsidRPr="0002440B">
        <w:rPr>
          <w:i/>
          <w:sz w:val="18"/>
          <w:szCs w:val="18"/>
          <w:lang w:val="ca-ES"/>
        </w:rPr>
        <w:t xml:space="preserve">Font: </w:t>
      </w:r>
      <w:r w:rsidR="00501202" w:rsidRPr="0002440B">
        <w:rPr>
          <w:i/>
          <w:sz w:val="18"/>
          <w:szCs w:val="18"/>
          <w:lang w:val="ca-ES"/>
        </w:rPr>
        <w:t>2014-2021</w:t>
      </w:r>
      <w:r w:rsidR="00A426B9" w:rsidRPr="0002440B">
        <w:rPr>
          <w:i/>
          <w:sz w:val="18"/>
          <w:szCs w:val="18"/>
          <w:lang w:val="ca-ES"/>
        </w:rPr>
        <w:t xml:space="preserve"> (MAPA)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30"/>
      </w:tblGrid>
      <w:tr w:rsidR="00701768" w:rsidRPr="00CD14B5" w14:paraId="106477B1" w14:textId="77777777" w:rsidTr="00DC55A9">
        <w:tc>
          <w:tcPr>
            <w:tcW w:w="4820" w:type="dxa"/>
          </w:tcPr>
          <w:p w14:paraId="11255479" w14:textId="77777777" w:rsidR="00394A1E" w:rsidRPr="00CD14B5" w:rsidRDefault="00394A1E" w:rsidP="00024D47">
            <w:pPr>
              <w:pStyle w:val="Textoindependiente"/>
              <w:spacing w:before="13"/>
              <w:jc w:val="both"/>
            </w:pPr>
          </w:p>
          <w:p w14:paraId="7D866D8A" w14:textId="23016A23" w:rsidR="00EA4C85" w:rsidRPr="00CD14B5" w:rsidRDefault="00024D47" w:rsidP="00EA4C85">
            <w:pPr>
              <w:pStyle w:val="Default"/>
              <w:rPr>
                <w:rFonts w:ascii="Segoe UI" w:hAnsi="Segoe UI" w:cs="Segoe UI"/>
                <w:sz w:val="21"/>
                <w:szCs w:val="21"/>
                <w:lang w:val="ca-ES"/>
              </w:rPr>
            </w:pP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Segons dades de SIP</w:t>
            </w:r>
            <w:r w:rsidR="0002440B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</w:t>
            </w: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Consultors, </w:t>
            </w:r>
            <w:r w:rsidR="00EA4C85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l’any 2021 finalitza amb un escen</w:t>
            </w:r>
            <w:r w:rsidR="00DA1DE0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a</w:t>
            </w:r>
            <w:r w:rsidR="00EA4C85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ri molt negatiu degut a</w:t>
            </w:r>
            <w:r w:rsidR="00DA1DE0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l’a</w:t>
            </w:r>
            <w:r w:rsidR="00CC41C4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ug</w:t>
            </w:r>
            <w:r w:rsidR="00DA1DE0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ment </w:t>
            </w:r>
            <w:r w:rsidR="0002440B">
              <w:rPr>
                <w:rFonts w:ascii="Segoe UI" w:hAnsi="Segoe UI" w:cs="Segoe UI"/>
                <w:sz w:val="21"/>
                <w:szCs w:val="21"/>
                <w:lang w:val="ca-ES"/>
              </w:rPr>
              <w:t>d</w:t>
            </w:r>
            <w:r w:rsidR="00DA1DE0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el</w:t>
            </w:r>
            <w:r w:rsidR="00EA4C85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preu de les matèries primes i el preu de venda. </w:t>
            </w:r>
          </w:p>
          <w:p w14:paraId="787EA1B3" w14:textId="495D5A81" w:rsidR="00DA1DE0" w:rsidRPr="00CD14B5" w:rsidRDefault="00DA1DE0" w:rsidP="00DA1DE0">
            <w:pPr>
              <w:pStyle w:val="Default"/>
              <w:rPr>
                <w:rFonts w:ascii="Segoe UI" w:hAnsi="Segoe UI" w:cs="Segoe UI"/>
                <w:sz w:val="21"/>
                <w:szCs w:val="21"/>
                <w:lang w:val="ca-ES"/>
              </w:rPr>
            </w:pP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El resultat global del a</w:t>
            </w:r>
            <w:r w:rsidR="004751F2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ny</w:t>
            </w: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</w:t>
            </w:r>
            <w:r w:rsidR="004751F2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és positiu</w:t>
            </w: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: + 2 c€/kg. </w:t>
            </w:r>
          </w:p>
          <w:p w14:paraId="192F291E" w14:textId="2E98FE7B" w:rsidR="00DA1DE0" w:rsidRPr="00CD14B5" w:rsidRDefault="004751F2" w:rsidP="00DA1DE0">
            <w:pPr>
              <w:pStyle w:val="Default"/>
              <w:rPr>
                <w:rFonts w:ascii="Segoe UI" w:hAnsi="Segoe UI" w:cs="Segoe UI"/>
                <w:sz w:val="21"/>
                <w:szCs w:val="21"/>
                <w:lang w:val="ca-ES"/>
              </w:rPr>
            </w:pP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El preu mi</w:t>
            </w:r>
            <w:r w:rsidR="0002440B">
              <w:rPr>
                <w:rFonts w:ascii="Segoe UI" w:hAnsi="Segoe UI" w:cs="Segoe UI"/>
                <w:sz w:val="21"/>
                <w:szCs w:val="21"/>
                <w:lang w:val="ca-ES"/>
              </w:rPr>
              <w:t>tjà</w:t>
            </w: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de venda de</w:t>
            </w:r>
            <w:r w:rsidR="0002440B">
              <w:rPr>
                <w:rFonts w:ascii="Segoe UI" w:hAnsi="Segoe UI" w:cs="Segoe UI"/>
                <w:sz w:val="21"/>
                <w:szCs w:val="21"/>
                <w:lang w:val="ca-ES"/>
              </w:rPr>
              <w:t>l</w:t>
            </w: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2021 és de </w:t>
            </w:r>
            <w:r w:rsidR="00DA1DE0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125 c€/kg</w:t>
            </w: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, </w:t>
            </w:r>
            <w:r w:rsidR="00CC41C4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però ja fa 10 setmanes que el preu és de 102c€/kg (</w:t>
            </w:r>
            <w:r w:rsidR="0002440B">
              <w:rPr>
                <w:rFonts w:ascii="Segoe UI" w:hAnsi="Segoe UI" w:cs="Segoe UI"/>
                <w:sz w:val="21"/>
                <w:szCs w:val="21"/>
                <w:lang w:val="ca-ES"/>
              </w:rPr>
              <w:t>per</w:t>
            </w:r>
            <w:r w:rsidR="00CC41C4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cada camió que arriba a l’escorxador es perd</w:t>
            </w:r>
            <w:r w:rsidR="0002440B">
              <w:rPr>
                <w:rFonts w:ascii="Segoe UI" w:hAnsi="Segoe UI" w:cs="Segoe UI"/>
                <w:sz w:val="21"/>
                <w:szCs w:val="21"/>
                <w:lang w:val="ca-ES"/>
              </w:rPr>
              <w:t>en</w:t>
            </w:r>
            <w:r w:rsidR="00CC41C4"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 xml:space="preserve"> uns 7.500€).</w:t>
            </w:r>
          </w:p>
          <w:p w14:paraId="0AAAFFD2" w14:textId="3E678D2D" w:rsidR="00CC41C4" w:rsidRPr="00CD14B5" w:rsidRDefault="00CC41C4" w:rsidP="00DA1DE0">
            <w:pPr>
              <w:pStyle w:val="Default"/>
              <w:rPr>
                <w:rFonts w:ascii="Segoe UI" w:hAnsi="Segoe UI" w:cs="Segoe UI"/>
                <w:sz w:val="21"/>
                <w:szCs w:val="21"/>
                <w:lang w:val="ca-ES"/>
              </w:rPr>
            </w:pPr>
            <w:r w:rsidRPr="00CD14B5">
              <w:rPr>
                <w:rFonts w:ascii="Segoe UI" w:hAnsi="Segoe UI" w:cs="Segoe UI"/>
                <w:sz w:val="21"/>
                <w:szCs w:val="21"/>
                <w:lang w:val="ca-ES"/>
              </w:rPr>
              <w:t>El cost de producció del desembre marca 132c€/kg.</w:t>
            </w:r>
          </w:p>
          <w:p w14:paraId="288ECDB3" w14:textId="3D84E9FD" w:rsidR="00024D47" w:rsidRPr="00CD14B5" w:rsidRDefault="00EA4C85" w:rsidP="00EA4C85">
            <w:pPr>
              <w:pStyle w:val="Textoindependiente"/>
              <w:jc w:val="both"/>
              <w:rPr>
                <w:b/>
                <w:bCs/>
                <w:i/>
              </w:rPr>
            </w:pPr>
            <w:r w:rsidRPr="00CD14B5">
              <w:t xml:space="preserve"> </w:t>
            </w:r>
          </w:p>
        </w:tc>
        <w:tc>
          <w:tcPr>
            <w:tcW w:w="4630" w:type="dxa"/>
          </w:tcPr>
          <w:p w14:paraId="342B0FB4" w14:textId="77777777" w:rsidR="00797D34" w:rsidRPr="00CD14B5" w:rsidRDefault="00797D34" w:rsidP="00A426B9">
            <w:pPr>
              <w:pStyle w:val="Textoindependiente"/>
              <w:jc w:val="both"/>
              <w:rPr>
                <w:b/>
                <w:noProof/>
                <w:lang w:eastAsia="es-ES"/>
              </w:rPr>
            </w:pPr>
          </w:p>
          <w:p w14:paraId="097609D9" w14:textId="399188C1" w:rsidR="00024D47" w:rsidRPr="00CD14B5" w:rsidRDefault="00673BD0" w:rsidP="00394A1E">
            <w:pPr>
              <w:pStyle w:val="Textoindependiente"/>
              <w:jc w:val="center"/>
              <w:rPr>
                <w:b/>
                <w:bCs/>
                <w:i/>
              </w:rPr>
            </w:pPr>
            <w:r w:rsidRPr="00CD14B5">
              <w:rPr>
                <w:b/>
                <w:bCs/>
                <w:i/>
                <w:noProof/>
              </w:rPr>
              <w:drawing>
                <wp:inline distT="0" distB="0" distL="0" distR="0" wp14:anchorId="1F382AE2" wp14:editId="36AC0BC0">
                  <wp:extent cx="2760312" cy="1569720"/>
                  <wp:effectExtent l="0" t="0" r="254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890" cy="157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AFB1C" w14:textId="632CE1E6" w:rsidR="00024D47" w:rsidRPr="00CD14B5" w:rsidRDefault="00024D47" w:rsidP="00A426B9">
      <w:pPr>
        <w:pStyle w:val="Textoindependiente"/>
        <w:jc w:val="both"/>
        <w:rPr>
          <w:b/>
          <w:bCs/>
          <w:i/>
          <w:lang w:val="ca-ES"/>
        </w:rPr>
      </w:pPr>
    </w:p>
    <w:p w14:paraId="4E952F7D" w14:textId="0CD92A8F" w:rsidR="00797D34" w:rsidRPr="00CD14B5" w:rsidRDefault="00673BD0" w:rsidP="00A426B9">
      <w:pPr>
        <w:pStyle w:val="Textoindependiente"/>
        <w:jc w:val="both"/>
        <w:rPr>
          <w:b/>
          <w:bCs/>
          <w:i/>
          <w:lang w:val="ca-ES"/>
        </w:rPr>
      </w:pPr>
      <w:r w:rsidRPr="00CD14B5">
        <w:rPr>
          <w:b/>
          <w:bCs/>
          <w:i/>
          <w:noProof/>
          <w:lang w:val="ca-ES"/>
        </w:rPr>
        <w:drawing>
          <wp:inline distT="0" distB="0" distL="0" distR="0" wp14:anchorId="02427184" wp14:editId="6C38F75A">
            <wp:extent cx="6000750" cy="3251200"/>
            <wp:effectExtent l="0" t="0" r="0" b="6350"/>
            <wp:docPr id="6" name="Imagen 6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 con confianza media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25CE" w14:textId="03C7CBF6" w:rsidR="00A426B9" w:rsidRPr="00CD14B5" w:rsidRDefault="00A426B9" w:rsidP="00043DAF">
      <w:pPr>
        <w:pStyle w:val="Textoindependiente"/>
        <w:jc w:val="both"/>
        <w:rPr>
          <w:b/>
          <w:lang w:val="ca-ES"/>
        </w:rPr>
      </w:pPr>
    </w:p>
    <w:p w14:paraId="22E84AC0" w14:textId="7B7E3317" w:rsidR="00394A1E" w:rsidRPr="00CD14B5" w:rsidRDefault="00394A1E" w:rsidP="00043DAF">
      <w:pPr>
        <w:pStyle w:val="Textoindependiente"/>
        <w:jc w:val="both"/>
        <w:rPr>
          <w:b/>
          <w:lang w:val="ca-ES"/>
        </w:rPr>
      </w:pPr>
    </w:p>
    <w:p w14:paraId="337B04CC" w14:textId="77777777" w:rsidR="00394A1E" w:rsidRPr="00CD14B5" w:rsidRDefault="00394A1E" w:rsidP="00043DAF">
      <w:pPr>
        <w:pStyle w:val="Textoindependiente"/>
        <w:jc w:val="both"/>
        <w:rPr>
          <w:b/>
          <w:lang w:val="ca-ES"/>
        </w:rPr>
      </w:pPr>
    </w:p>
    <w:p w14:paraId="3CA66685" w14:textId="3D6EA4AB" w:rsidR="00571477" w:rsidRPr="00CD14B5" w:rsidRDefault="00571477" w:rsidP="00043DAF">
      <w:pPr>
        <w:pStyle w:val="Textoindependiente"/>
        <w:jc w:val="both"/>
        <w:rPr>
          <w:b/>
          <w:lang w:val="ca-ES"/>
        </w:rPr>
      </w:pPr>
    </w:p>
    <w:sectPr w:rsidR="00571477" w:rsidRPr="00CD14B5">
      <w:headerReference w:type="default" r:id="rId20"/>
      <w:footerReference w:type="default" r:id="rId21"/>
      <w:pgSz w:w="11910" w:h="16850"/>
      <w:pgMar w:top="1260" w:right="780" w:bottom="1140" w:left="1680" w:header="989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68EB" w14:textId="77777777" w:rsidR="00FF7BC9" w:rsidRDefault="00FF7BC9">
      <w:r>
        <w:separator/>
      </w:r>
    </w:p>
  </w:endnote>
  <w:endnote w:type="continuationSeparator" w:id="0">
    <w:p w14:paraId="34D0D011" w14:textId="77777777" w:rsidR="00FF7BC9" w:rsidRDefault="00F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D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Times New Roman"/>
    <w:panose1 w:val="020B08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UI-Italic">
    <w:altName w:val="Times New Roman"/>
    <w:panose1 w:val="020B0502040204090203"/>
    <w:charset w:val="00"/>
    <w:family w:val="swiss"/>
    <w:pitch w:val="variable"/>
    <w:sig w:usb0="E00002FF" w:usb1="4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0C9E" w14:textId="0EC52806" w:rsidR="00144CCB" w:rsidRDefault="00144CC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1085DE3F" wp14:editId="280CD146">
              <wp:simplePos x="0" y="0"/>
              <wp:positionH relativeFrom="page">
                <wp:posOffset>6902450</wp:posOffset>
              </wp:positionH>
              <wp:positionV relativeFrom="page">
                <wp:posOffset>9944735</wp:posOffset>
              </wp:positionV>
              <wp:extent cx="113030" cy="177800"/>
              <wp:effectExtent l="0" t="63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773C" w14:textId="0C88124B" w:rsidR="00144CCB" w:rsidRDefault="00144CCB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52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085D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5pt;margin-top:783.05pt;width:8.9pt;height:14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" filled="f" stroked="f">
              <v:textbox inset="0,0,0,0">
                <w:txbxContent>
                  <w:p w14:paraId="7010773C" w14:textId="0C88124B" w:rsidR="00144CCB" w:rsidRDefault="00144CCB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52E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A667" w14:textId="77777777" w:rsidR="00FF7BC9" w:rsidRDefault="00FF7BC9">
      <w:r>
        <w:separator/>
      </w:r>
    </w:p>
  </w:footnote>
  <w:footnote w:type="continuationSeparator" w:id="0">
    <w:p w14:paraId="50029F22" w14:textId="77777777" w:rsidR="00FF7BC9" w:rsidRDefault="00FF7BC9">
      <w:r>
        <w:continuationSeparator/>
      </w:r>
    </w:p>
  </w:footnote>
  <w:footnote w:id="1">
    <w:p w14:paraId="4FFA9C66" w14:textId="632CDF11" w:rsidR="0027038D" w:rsidRPr="002F499B" w:rsidRDefault="0027038D" w:rsidP="0027038D">
      <w:pPr>
        <w:spacing w:before="72" w:line="244" w:lineRule="auto"/>
        <w:rPr>
          <w:i/>
          <w:sz w:val="18"/>
          <w:szCs w:val="18"/>
          <w:lang w:val="ca-ES"/>
        </w:rPr>
      </w:pPr>
      <w:r w:rsidRPr="002F499B">
        <w:rPr>
          <w:rStyle w:val="Refdenotaalpie"/>
          <w:i/>
          <w:sz w:val="18"/>
          <w:szCs w:val="18"/>
        </w:rPr>
        <w:footnoteRef/>
      </w:r>
      <w:r w:rsidRPr="002F499B">
        <w:rPr>
          <w:i/>
          <w:sz w:val="18"/>
          <w:szCs w:val="18"/>
          <w:lang w:val="es-ES"/>
        </w:rPr>
        <w:t xml:space="preserve"> </w:t>
      </w:r>
      <w:r w:rsidRPr="002F499B">
        <w:rPr>
          <w:i/>
          <w:sz w:val="18"/>
          <w:szCs w:val="18"/>
          <w:lang w:val="ca-ES"/>
        </w:rPr>
        <w:t>SIR: Sistema d’Informació Ramade</w:t>
      </w:r>
      <w:r w:rsidR="00CD14B5">
        <w:rPr>
          <w:i/>
          <w:sz w:val="18"/>
          <w:szCs w:val="18"/>
          <w:lang w:val="ca-ES"/>
        </w:rPr>
        <w:t>r.</w:t>
      </w:r>
      <w:r w:rsidRPr="002F499B">
        <w:rPr>
          <w:i/>
          <w:sz w:val="18"/>
          <w:szCs w:val="18"/>
          <w:lang w:val="ca-ES"/>
        </w:rPr>
        <w:t xml:space="preserve"> </w:t>
      </w:r>
      <w:r w:rsidR="00CD14B5">
        <w:rPr>
          <w:i/>
          <w:sz w:val="18"/>
          <w:szCs w:val="18"/>
          <w:lang w:val="ca-ES"/>
        </w:rPr>
        <w:t>N</w:t>
      </w:r>
      <w:r w:rsidRPr="002F499B">
        <w:rPr>
          <w:i/>
          <w:sz w:val="18"/>
          <w:szCs w:val="18"/>
          <w:lang w:val="ca-ES"/>
        </w:rPr>
        <w:t>o es t</w:t>
      </w:r>
      <w:r w:rsidR="00CD14B5">
        <w:rPr>
          <w:i/>
          <w:sz w:val="18"/>
          <w:szCs w:val="18"/>
          <w:lang w:val="ca-ES"/>
        </w:rPr>
        <w:t>enen</w:t>
      </w:r>
      <w:r w:rsidRPr="002F499B">
        <w:rPr>
          <w:i/>
          <w:sz w:val="18"/>
          <w:szCs w:val="18"/>
          <w:lang w:val="ca-ES"/>
        </w:rPr>
        <w:t xml:space="preserve"> en compte explotacions en règim extensiu i </w:t>
      </w:r>
      <w:proofErr w:type="spellStart"/>
      <w:r w:rsidRPr="002F499B">
        <w:rPr>
          <w:i/>
          <w:sz w:val="18"/>
          <w:szCs w:val="18"/>
          <w:lang w:val="ca-ES"/>
        </w:rPr>
        <w:t>semiintensiu</w:t>
      </w:r>
      <w:proofErr w:type="spellEnd"/>
      <w:r w:rsidRPr="002F499B">
        <w:rPr>
          <w:i/>
          <w:sz w:val="18"/>
          <w:szCs w:val="18"/>
          <w:lang w:val="ca-ES"/>
        </w:rPr>
        <w:t xml:space="preserve">, les explotacions d’autoconsum i les explotacions de </w:t>
      </w:r>
      <w:r>
        <w:rPr>
          <w:i/>
          <w:sz w:val="18"/>
          <w:szCs w:val="18"/>
          <w:lang w:val="ca-ES"/>
        </w:rPr>
        <w:t xml:space="preserve">petita capacitat. Actualitzat a </w:t>
      </w:r>
      <w:r w:rsidR="00CD14B5">
        <w:rPr>
          <w:i/>
          <w:sz w:val="18"/>
          <w:szCs w:val="18"/>
          <w:lang w:val="ca-ES"/>
        </w:rPr>
        <w:t>0</w:t>
      </w:r>
      <w:r>
        <w:rPr>
          <w:i/>
          <w:sz w:val="18"/>
          <w:szCs w:val="18"/>
          <w:lang w:val="ca-ES"/>
        </w:rPr>
        <w:t>1/12/2</w:t>
      </w:r>
      <w:r w:rsidRPr="002F499B">
        <w:rPr>
          <w:i/>
          <w:sz w:val="18"/>
          <w:szCs w:val="18"/>
          <w:lang w:val="ca-ES"/>
        </w:rPr>
        <w:t>).</w:t>
      </w:r>
    </w:p>
  </w:footnote>
  <w:footnote w:id="2">
    <w:p w14:paraId="30E7FAEA" w14:textId="4B767381" w:rsidR="0016287B" w:rsidRPr="00B52B08" w:rsidRDefault="0016287B">
      <w:pPr>
        <w:pStyle w:val="Textonotapie"/>
        <w:rPr>
          <w:i/>
          <w:sz w:val="18"/>
          <w:szCs w:val="18"/>
          <w:lang w:val="ca-ES"/>
        </w:rPr>
      </w:pPr>
      <w:r>
        <w:rPr>
          <w:rStyle w:val="Refdenotaalpie"/>
        </w:rPr>
        <w:footnoteRef/>
      </w:r>
      <w:r w:rsidRPr="0016287B">
        <w:rPr>
          <w:lang w:val="es-ES"/>
        </w:rPr>
        <w:t xml:space="preserve"> </w:t>
      </w:r>
      <w:r w:rsidR="004F68A8">
        <w:rPr>
          <w:i/>
          <w:sz w:val="18"/>
          <w:szCs w:val="18"/>
          <w:lang w:val="ca-ES"/>
        </w:rPr>
        <w:t>3.632</w:t>
      </w:r>
      <w:r w:rsidRPr="00B52B08">
        <w:rPr>
          <w:i/>
          <w:sz w:val="18"/>
          <w:szCs w:val="18"/>
          <w:lang w:val="ca-ES"/>
        </w:rPr>
        <w:t xml:space="preserve"> </w:t>
      </w:r>
      <w:r w:rsidR="00B52B08" w:rsidRPr="00B52B08">
        <w:rPr>
          <w:i/>
          <w:sz w:val="18"/>
          <w:szCs w:val="18"/>
          <w:lang w:val="ca-ES"/>
        </w:rPr>
        <w:t xml:space="preserve">granges porcines </w:t>
      </w:r>
      <w:r w:rsidR="00893496">
        <w:rPr>
          <w:i/>
          <w:sz w:val="18"/>
          <w:szCs w:val="18"/>
          <w:lang w:val="ca-ES"/>
        </w:rPr>
        <w:t xml:space="preserve">catalanes </w:t>
      </w:r>
      <w:r w:rsidRPr="00B52B08">
        <w:rPr>
          <w:i/>
          <w:sz w:val="18"/>
          <w:szCs w:val="18"/>
          <w:lang w:val="ca-ES"/>
        </w:rPr>
        <w:t xml:space="preserve">OTE Porcí </w:t>
      </w:r>
      <w:r w:rsidR="004F68A8">
        <w:rPr>
          <w:i/>
          <w:sz w:val="18"/>
          <w:szCs w:val="18"/>
          <w:lang w:val="ca-ES"/>
        </w:rPr>
        <w:t>2020 MAPA</w:t>
      </w:r>
      <w:r w:rsidR="00B52B08">
        <w:rPr>
          <w:i/>
          <w:sz w:val="18"/>
          <w:szCs w:val="18"/>
          <w:lang w:val="ca-ES"/>
        </w:rPr>
        <w:t>.</w:t>
      </w:r>
    </w:p>
  </w:footnote>
  <w:footnote w:id="3">
    <w:p w14:paraId="1900CB7A" w14:textId="2075297A" w:rsidR="00144CCB" w:rsidRPr="00541C28" w:rsidRDefault="00144CCB" w:rsidP="001E4513">
      <w:pPr>
        <w:pStyle w:val="Textonotapie"/>
        <w:rPr>
          <w:i/>
          <w:sz w:val="18"/>
          <w:szCs w:val="18"/>
          <w:lang w:val="ca-ES"/>
        </w:rPr>
      </w:pPr>
      <w:r>
        <w:rPr>
          <w:rStyle w:val="Refdenotaalpie"/>
        </w:rPr>
        <w:footnoteRef/>
      </w:r>
      <w:r w:rsidRPr="00C57532">
        <w:rPr>
          <w:lang w:val="es-ES"/>
        </w:rPr>
        <w:t xml:space="preserve"> </w:t>
      </w:r>
      <w:r w:rsidRPr="00541C28">
        <w:rPr>
          <w:i/>
          <w:sz w:val="18"/>
          <w:szCs w:val="18"/>
          <w:lang w:val="ca-ES"/>
        </w:rPr>
        <w:t>Dades</w:t>
      </w:r>
      <w:r w:rsidR="00853BDE">
        <w:rPr>
          <w:i/>
          <w:sz w:val="18"/>
          <w:szCs w:val="18"/>
          <w:lang w:val="ca-ES"/>
        </w:rPr>
        <w:t xml:space="preserve"> provisionals</w:t>
      </w:r>
      <w:r w:rsidR="00CD14B5">
        <w:rPr>
          <w:i/>
          <w:sz w:val="18"/>
          <w:szCs w:val="18"/>
          <w:lang w:val="ca-ES"/>
        </w:rPr>
        <w:t>.</w:t>
      </w:r>
      <w:r w:rsidR="00853BDE">
        <w:rPr>
          <w:i/>
          <w:sz w:val="18"/>
          <w:szCs w:val="18"/>
          <w:lang w:val="ca-ES"/>
        </w:rPr>
        <w:t xml:space="preserve"> </w:t>
      </w:r>
      <w:proofErr w:type="spellStart"/>
      <w:r w:rsidR="00CD14B5">
        <w:rPr>
          <w:i/>
          <w:sz w:val="18"/>
          <w:szCs w:val="18"/>
          <w:lang w:val="ca-ES"/>
        </w:rPr>
        <w:t>I</w:t>
      </w:r>
      <w:r w:rsidR="00853BDE">
        <w:rPr>
          <w:i/>
          <w:sz w:val="18"/>
          <w:szCs w:val="18"/>
          <w:lang w:val="ca-ES"/>
        </w:rPr>
        <w:t>descat</w:t>
      </w:r>
      <w:proofErr w:type="spellEnd"/>
      <w:r w:rsidR="00853BDE">
        <w:rPr>
          <w:i/>
          <w:sz w:val="18"/>
          <w:szCs w:val="18"/>
          <w:lang w:val="ca-ES"/>
        </w:rPr>
        <w:t xml:space="preserve"> 2020.</w:t>
      </w:r>
    </w:p>
  </w:footnote>
  <w:footnote w:id="4">
    <w:p w14:paraId="40AB61D7" w14:textId="058304F4" w:rsidR="00144CCB" w:rsidRPr="00DA5DE0" w:rsidRDefault="00144CCB">
      <w:pPr>
        <w:pStyle w:val="Textonotapie"/>
        <w:rPr>
          <w:i/>
          <w:sz w:val="18"/>
          <w:szCs w:val="18"/>
          <w:lang w:val="ca-ES"/>
        </w:rPr>
      </w:pPr>
      <w:r>
        <w:rPr>
          <w:rStyle w:val="Refdenotaalpie"/>
        </w:rPr>
        <w:footnoteRef/>
      </w:r>
      <w:r w:rsidRPr="00520F4E">
        <w:rPr>
          <w:lang w:val="es-ES"/>
        </w:rPr>
        <w:t xml:space="preserve"> </w:t>
      </w:r>
      <w:r w:rsidR="006548A5" w:rsidRPr="00DA5DE0">
        <w:rPr>
          <w:i/>
          <w:sz w:val="18"/>
          <w:szCs w:val="18"/>
          <w:lang w:val="ca-ES"/>
        </w:rPr>
        <w:t xml:space="preserve">Departament </w:t>
      </w:r>
      <w:r w:rsidR="00DA5DE0" w:rsidRPr="00DA5DE0">
        <w:rPr>
          <w:i/>
          <w:sz w:val="18"/>
          <w:szCs w:val="18"/>
          <w:lang w:val="ca-ES"/>
        </w:rPr>
        <w:t xml:space="preserve">d’Acció </w:t>
      </w:r>
      <w:r w:rsidR="00DA5DE0">
        <w:rPr>
          <w:i/>
          <w:sz w:val="18"/>
          <w:szCs w:val="18"/>
          <w:lang w:val="ca-ES"/>
        </w:rPr>
        <w:t>climà</w:t>
      </w:r>
      <w:r w:rsidR="00DA5DE0" w:rsidRPr="00DA5DE0">
        <w:rPr>
          <w:i/>
          <w:sz w:val="18"/>
          <w:szCs w:val="18"/>
          <w:lang w:val="ca-ES"/>
        </w:rPr>
        <w:t xml:space="preserve">tica, Alimentació i Agenda Rural, </w:t>
      </w:r>
      <w:r w:rsidR="00D30BB0">
        <w:rPr>
          <w:i/>
          <w:sz w:val="18"/>
          <w:szCs w:val="18"/>
          <w:lang w:val="ca-ES"/>
        </w:rPr>
        <w:t>cens porcí.</w:t>
      </w:r>
    </w:p>
  </w:footnote>
  <w:footnote w:id="5">
    <w:p w14:paraId="6EF42989" w14:textId="12F8C8F1" w:rsidR="0010016F" w:rsidRPr="0010016F" w:rsidRDefault="0010016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10016F">
          <w:rPr>
            <w:rStyle w:val="Hipervnculo"/>
            <w:i/>
            <w:iCs/>
            <w:sz w:val="18"/>
            <w:szCs w:val="18"/>
          </w:rPr>
          <w:t>https://www.ema.europa.eu/en/documents/report/spain-trends-sales-antimicrobial-vmps-food-producing-animals-between-2010-2020_en.pdf</w:t>
        </w:r>
      </w:hyperlink>
      <w:r>
        <w:t xml:space="preserve"> </w:t>
      </w:r>
    </w:p>
  </w:footnote>
  <w:footnote w:id="6">
    <w:p w14:paraId="418AC9B0" w14:textId="587381B0" w:rsidR="00024D47" w:rsidRPr="00024D47" w:rsidRDefault="00024D47">
      <w:pPr>
        <w:pStyle w:val="Textonotapie"/>
        <w:rPr>
          <w:lang w:val="fr-FR"/>
        </w:rPr>
      </w:pPr>
      <w:r>
        <w:rPr>
          <w:rStyle w:val="Refdenotaalpie"/>
        </w:rPr>
        <w:footnoteRef/>
      </w:r>
      <w:r w:rsidRPr="00024D47">
        <w:rPr>
          <w:lang w:val="fr-FR"/>
        </w:rPr>
        <w:t xml:space="preserve"> </w:t>
      </w:r>
      <w:proofErr w:type="spellStart"/>
      <w:r w:rsidRPr="00024D47">
        <w:rPr>
          <w:lang w:val="fr-FR"/>
        </w:rPr>
        <w:t>Tenint</w:t>
      </w:r>
      <w:proofErr w:type="spellEnd"/>
      <w:r w:rsidRPr="00024D47">
        <w:rPr>
          <w:lang w:val="fr-FR"/>
        </w:rPr>
        <w:t xml:space="preserve"> en compte els </w:t>
      </w:r>
      <w:proofErr w:type="spellStart"/>
      <w:r w:rsidRPr="00024D47">
        <w:rPr>
          <w:lang w:val="fr-FR"/>
        </w:rPr>
        <w:t>descomptes</w:t>
      </w:r>
      <w:proofErr w:type="spellEnd"/>
      <w:r w:rsidRPr="00024D4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A5F9" w14:textId="356F2D07" w:rsidR="00144CCB" w:rsidRDefault="00144CC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7696" behindDoc="1" locked="0" layoutInCell="1" allowOverlap="1" wp14:anchorId="02FF2046" wp14:editId="6E1BA3FE">
              <wp:simplePos x="0" y="0"/>
              <wp:positionH relativeFrom="page">
                <wp:posOffset>1310005</wp:posOffset>
              </wp:positionH>
              <wp:positionV relativeFrom="page">
                <wp:posOffset>614680</wp:posOffset>
              </wp:positionV>
              <wp:extent cx="5685155" cy="203835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D486" w14:textId="59D71EF0" w:rsidR="00144CCB" w:rsidRPr="0075597C" w:rsidRDefault="00144CCB">
                          <w:pPr>
                            <w:tabs>
                              <w:tab w:val="left" w:pos="8932"/>
                            </w:tabs>
                            <w:spacing w:before="21"/>
                            <w:ind w:left="20"/>
                            <w:rPr>
                              <w:rFonts w:ascii="SegoeUI-Italic" w:hAnsi="SegoeUI-Italic"/>
                              <w:i/>
                              <w:sz w:val="2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FF20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15pt;margin-top:48.4pt;width:447.65pt;height:16.0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" filled="f" stroked="f">
              <v:textbox inset="0,0,0,0">
                <w:txbxContent>
                  <w:p w14:paraId="520AD486" w14:textId="59D71EF0" w:rsidR="00144CCB" w:rsidRPr="0075597C" w:rsidRDefault="00144CCB">
                    <w:pPr>
                      <w:tabs>
                        <w:tab w:val="left" w:pos="8932"/>
                      </w:tabs>
                      <w:spacing w:before="21"/>
                      <w:ind w:left="20"/>
                      <w:rPr>
                        <w:rFonts w:ascii="SegoeUI-Italic" w:hAnsi="SegoeUI-Italic"/>
                        <w:i/>
                        <w:sz w:val="21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693"/>
    <w:multiLevelType w:val="hybridMultilevel"/>
    <w:tmpl w:val="4ADEAF9E"/>
    <w:lvl w:ilvl="0" w:tplc="B8BC7510">
      <w:start w:val="8"/>
      <w:numFmt w:val="bullet"/>
      <w:lvlText w:val=""/>
      <w:lvlJc w:val="left"/>
      <w:pPr>
        <w:ind w:left="1080" w:hanging="360"/>
      </w:pPr>
      <w:rPr>
        <w:rFonts w:ascii="Symbol" w:eastAsia="Segoe UI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63C7E"/>
    <w:multiLevelType w:val="multilevel"/>
    <w:tmpl w:val="F8A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4A3"/>
    <w:multiLevelType w:val="hybridMultilevel"/>
    <w:tmpl w:val="62524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1FDD"/>
    <w:multiLevelType w:val="hybridMultilevel"/>
    <w:tmpl w:val="4EA8E1E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172E3"/>
    <w:multiLevelType w:val="hybridMultilevel"/>
    <w:tmpl w:val="3B349450"/>
    <w:lvl w:ilvl="0" w:tplc="629EDC8A">
      <w:start w:val="8"/>
      <w:numFmt w:val="bullet"/>
      <w:lvlText w:val=""/>
      <w:lvlJc w:val="left"/>
      <w:pPr>
        <w:ind w:left="778" w:hanging="360"/>
      </w:pPr>
      <w:rPr>
        <w:rFonts w:ascii="Symbol" w:eastAsia="Segoe UI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7D4757E"/>
    <w:multiLevelType w:val="hybridMultilevel"/>
    <w:tmpl w:val="AB263ADE"/>
    <w:lvl w:ilvl="0" w:tplc="4BF087A0">
      <w:start w:val="3"/>
      <w:numFmt w:val="bullet"/>
      <w:lvlText w:val=""/>
      <w:lvlJc w:val="left"/>
      <w:pPr>
        <w:ind w:left="720" w:hanging="360"/>
      </w:pPr>
      <w:rPr>
        <w:rFonts w:ascii="Symbol" w:eastAsia="SegoeUI-Bold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37924"/>
    <w:multiLevelType w:val="hybridMultilevel"/>
    <w:tmpl w:val="3648BD62"/>
    <w:lvl w:ilvl="0" w:tplc="0AB2A7AE">
      <w:start w:val="2019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20E6"/>
    <w:multiLevelType w:val="hybridMultilevel"/>
    <w:tmpl w:val="94FAC3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6CF7"/>
    <w:multiLevelType w:val="hybridMultilevel"/>
    <w:tmpl w:val="E9585C1C"/>
    <w:lvl w:ilvl="0" w:tplc="A80EA39A">
      <w:start w:val="8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D433C"/>
    <w:multiLevelType w:val="multilevel"/>
    <w:tmpl w:val="23467586"/>
    <w:lvl w:ilvl="0">
      <w:start w:val="2"/>
      <w:numFmt w:val="decimal"/>
      <w:lvlText w:val="%1"/>
      <w:lvlJc w:val="left"/>
      <w:pPr>
        <w:ind w:left="418" w:hanging="432"/>
      </w:pPr>
      <w:rPr>
        <w:rFonts w:ascii="SegoeUI-Bold" w:eastAsia="SegoeUI-Bold" w:hAnsi="SegoeUI-Bold" w:cs="SegoeUI-Bold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94" w:hanging="576"/>
      </w:pPr>
      <w:rPr>
        <w:rFonts w:hint="default"/>
        <w:b/>
        <w:bCs/>
        <w:spacing w:val="-3"/>
        <w:w w:val="100"/>
      </w:rPr>
    </w:lvl>
    <w:lvl w:ilvl="2">
      <w:numFmt w:val="bullet"/>
      <w:lvlText w:val="•"/>
      <w:lvlJc w:val="left"/>
      <w:pPr>
        <w:ind w:left="1938" w:hanging="576"/>
      </w:pPr>
      <w:rPr>
        <w:rFonts w:hint="default"/>
      </w:rPr>
    </w:lvl>
    <w:lvl w:ilvl="3">
      <w:numFmt w:val="bullet"/>
      <w:lvlText w:val="•"/>
      <w:lvlJc w:val="left"/>
      <w:pPr>
        <w:ind w:left="2876" w:hanging="576"/>
      </w:pPr>
      <w:rPr>
        <w:rFonts w:hint="default"/>
      </w:rPr>
    </w:lvl>
    <w:lvl w:ilvl="4">
      <w:numFmt w:val="bullet"/>
      <w:lvlText w:val="•"/>
      <w:lvlJc w:val="left"/>
      <w:pPr>
        <w:ind w:left="3815" w:hanging="576"/>
      </w:pPr>
      <w:rPr>
        <w:rFonts w:hint="default"/>
      </w:rPr>
    </w:lvl>
    <w:lvl w:ilvl="5">
      <w:numFmt w:val="bullet"/>
      <w:lvlText w:val="•"/>
      <w:lvlJc w:val="left"/>
      <w:pPr>
        <w:ind w:left="4753" w:hanging="576"/>
      </w:pPr>
      <w:rPr>
        <w:rFonts w:hint="default"/>
      </w:rPr>
    </w:lvl>
    <w:lvl w:ilvl="6">
      <w:numFmt w:val="bullet"/>
      <w:lvlText w:val="•"/>
      <w:lvlJc w:val="left"/>
      <w:pPr>
        <w:ind w:left="5692" w:hanging="576"/>
      </w:pPr>
      <w:rPr>
        <w:rFonts w:hint="default"/>
      </w:rPr>
    </w:lvl>
    <w:lvl w:ilvl="7">
      <w:numFmt w:val="bullet"/>
      <w:lvlText w:val="•"/>
      <w:lvlJc w:val="left"/>
      <w:pPr>
        <w:ind w:left="6630" w:hanging="576"/>
      </w:pPr>
      <w:rPr>
        <w:rFonts w:hint="default"/>
      </w:rPr>
    </w:lvl>
    <w:lvl w:ilvl="8">
      <w:numFmt w:val="bullet"/>
      <w:lvlText w:val="•"/>
      <w:lvlJc w:val="left"/>
      <w:pPr>
        <w:ind w:left="7569" w:hanging="576"/>
      </w:pPr>
      <w:rPr>
        <w:rFonts w:hint="default"/>
      </w:rPr>
    </w:lvl>
  </w:abstractNum>
  <w:abstractNum w:abstractNumId="10" w15:restartNumberingAfterBreak="0">
    <w:nsid w:val="644614FC"/>
    <w:multiLevelType w:val="hybridMultilevel"/>
    <w:tmpl w:val="3158576E"/>
    <w:lvl w:ilvl="0" w:tplc="D272DBF8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8744F"/>
    <w:multiLevelType w:val="hybridMultilevel"/>
    <w:tmpl w:val="25FA44A6"/>
    <w:lvl w:ilvl="0" w:tplc="0C0A000F">
      <w:start w:val="1"/>
      <w:numFmt w:val="decimal"/>
      <w:lvlText w:val="%1."/>
      <w:lvlJc w:val="left"/>
      <w:pPr>
        <w:ind w:left="1918" w:hanging="360"/>
      </w:pPr>
    </w:lvl>
    <w:lvl w:ilvl="1" w:tplc="0C0A0019">
      <w:start w:val="1"/>
      <w:numFmt w:val="lowerLetter"/>
      <w:lvlText w:val="%2."/>
      <w:lvlJc w:val="left"/>
      <w:pPr>
        <w:ind w:left="2638" w:hanging="360"/>
      </w:pPr>
    </w:lvl>
    <w:lvl w:ilvl="2" w:tplc="0C0A001B" w:tentative="1">
      <w:start w:val="1"/>
      <w:numFmt w:val="lowerRoman"/>
      <w:lvlText w:val="%3."/>
      <w:lvlJc w:val="right"/>
      <w:pPr>
        <w:ind w:left="3358" w:hanging="180"/>
      </w:pPr>
    </w:lvl>
    <w:lvl w:ilvl="3" w:tplc="0C0A000F" w:tentative="1">
      <w:start w:val="1"/>
      <w:numFmt w:val="decimal"/>
      <w:lvlText w:val="%4."/>
      <w:lvlJc w:val="left"/>
      <w:pPr>
        <w:ind w:left="4078" w:hanging="360"/>
      </w:pPr>
    </w:lvl>
    <w:lvl w:ilvl="4" w:tplc="0C0A0019" w:tentative="1">
      <w:start w:val="1"/>
      <w:numFmt w:val="lowerLetter"/>
      <w:lvlText w:val="%5."/>
      <w:lvlJc w:val="left"/>
      <w:pPr>
        <w:ind w:left="4798" w:hanging="360"/>
      </w:pPr>
    </w:lvl>
    <w:lvl w:ilvl="5" w:tplc="0C0A001B" w:tentative="1">
      <w:start w:val="1"/>
      <w:numFmt w:val="lowerRoman"/>
      <w:lvlText w:val="%6."/>
      <w:lvlJc w:val="right"/>
      <w:pPr>
        <w:ind w:left="5518" w:hanging="180"/>
      </w:pPr>
    </w:lvl>
    <w:lvl w:ilvl="6" w:tplc="0C0A000F" w:tentative="1">
      <w:start w:val="1"/>
      <w:numFmt w:val="decimal"/>
      <w:lvlText w:val="%7."/>
      <w:lvlJc w:val="left"/>
      <w:pPr>
        <w:ind w:left="6238" w:hanging="360"/>
      </w:pPr>
    </w:lvl>
    <w:lvl w:ilvl="7" w:tplc="0C0A0019" w:tentative="1">
      <w:start w:val="1"/>
      <w:numFmt w:val="lowerLetter"/>
      <w:lvlText w:val="%8."/>
      <w:lvlJc w:val="left"/>
      <w:pPr>
        <w:ind w:left="6958" w:hanging="360"/>
      </w:pPr>
    </w:lvl>
    <w:lvl w:ilvl="8" w:tplc="0C0A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2" w15:restartNumberingAfterBreak="0">
    <w:nsid w:val="6F6719CD"/>
    <w:multiLevelType w:val="hybridMultilevel"/>
    <w:tmpl w:val="EBB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B2720"/>
    <w:multiLevelType w:val="hybridMultilevel"/>
    <w:tmpl w:val="66A44054"/>
    <w:lvl w:ilvl="0" w:tplc="698C9D06">
      <w:start w:val="1"/>
      <w:numFmt w:val="bullet"/>
      <w:lvlText w:val="-"/>
      <w:lvlJc w:val="left"/>
      <w:pPr>
        <w:ind w:left="720" w:hanging="360"/>
      </w:pPr>
      <w:rPr>
        <w:rFonts w:ascii="Segoe UI" w:eastAsia="SegoeUI-Bold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77"/>
    <w:rsid w:val="00001023"/>
    <w:rsid w:val="00004FE5"/>
    <w:rsid w:val="0002440B"/>
    <w:rsid w:val="00024D47"/>
    <w:rsid w:val="00031C29"/>
    <w:rsid w:val="0004236C"/>
    <w:rsid w:val="00043DAF"/>
    <w:rsid w:val="0004424C"/>
    <w:rsid w:val="00046519"/>
    <w:rsid w:val="000533E6"/>
    <w:rsid w:val="00057E99"/>
    <w:rsid w:val="000660BC"/>
    <w:rsid w:val="00082B7B"/>
    <w:rsid w:val="00087DFF"/>
    <w:rsid w:val="000A007A"/>
    <w:rsid w:val="000A4343"/>
    <w:rsid w:val="000A49EC"/>
    <w:rsid w:val="000A7E2A"/>
    <w:rsid w:val="000E130E"/>
    <w:rsid w:val="000E4E7B"/>
    <w:rsid w:val="000E5825"/>
    <w:rsid w:val="000F6170"/>
    <w:rsid w:val="000F6C6D"/>
    <w:rsid w:val="0010016F"/>
    <w:rsid w:val="00100323"/>
    <w:rsid w:val="001060D5"/>
    <w:rsid w:val="00107020"/>
    <w:rsid w:val="00120EAA"/>
    <w:rsid w:val="00136F8A"/>
    <w:rsid w:val="00142CCC"/>
    <w:rsid w:val="00144CCB"/>
    <w:rsid w:val="001507CD"/>
    <w:rsid w:val="001541CD"/>
    <w:rsid w:val="0016287B"/>
    <w:rsid w:val="0019455E"/>
    <w:rsid w:val="001A03C3"/>
    <w:rsid w:val="001A7D88"/>
    <w:rsid w:val="001B5A11"/>
    <w:rsid w:val="001C42DC"/>
    <w:rsid w:val="001E077B"/>
    <w:rsid w:val="001E4513"/>
    <w:rsid w:val="001F2C36"/>
    <w:rsid w:val="002023C2"/>
    <w:rsid w:val="00204CA7"/>
    <w:rsid w:val="002134DF"/>
    <w:rsid w:val="002225AD"/>
    <w:rsid w:val="00225C5C"/>
    <w:rsid w:val="00227D88"/>
    <w:rsid w:val="00235CB5"/>
    <w:rsid w:val="00237004"/>
    <w:rsid w:val="00237544"/>
    <w:rsid w:val="0024504D"/>
    <w:rsid w:val="002458E9"/>
    <w:rsid w:val="0027038D"/>
    <w:rsid w:val="002717EA"/>
    <w:rsid w:val="00283CFF"/>
    <w:rsid w:val="00285DC1"/>
    <w:rsid w:val="00286874"/>
    <w:rsid w:val="00296D40"/>
    <w:rsid w:val="002A2BA0"/>
    <w:rsid w:val="002B3613"/>
    <w:rsid w:val="002B4B6E"/>
    <w:rsid w:val="002C7F94"/>
    <w:rsid w:val="002D75B8"/>
    <w:rsid w:val="002D78A9"/>
    <w:rsid w:val="002E7BE5"/>
    <w:rsid w:val="002F47BC"/>
    <w:rsid w:val="002F499B"/>
    <w:rsid w:val="002F49D9"/>
    <w:rsid w:val="002F4B3E"/>
    <w:rsid w:val="00305EDE"/>
    <w:rsid w:val="0031106D"/>
    <w:rsid w:val="00311114"/>
    <w:rsid w:val="0031243F"/>
    <w:rsid w:val="00313A22"/>
    <w:rsid w:val="00320CA9"/>
    <w:rsid w:val="003261D4"/>
    <w:rsid w:val="003330D7"/>
    <w:rsid w:val="003335CB"/>
    <w:rsid w:val="00334BA0"/>
    <w:rsid w:val="00335573"/>
    <w:rsid w:val="003435EF"/>
    <w:rsid w:val="00350C90"/>
    <w:rsid w:val="00357AC3"/>
    <w:rsid w:val="00366153"/>
    <w:rsid w:val="00394A1E"/>
    <w:rsid w:val="003A42C0"/>
    <w:rsid w:val="003A5A25"/>
    <w:rsid w:val="003D3F15"/>
    <w:rsid w:val="003D61D9"/>
    <w:rsid w:val="003D739F"/>
    <w:rsid w:val="00402DE9"/>
    <w:rsid w:val="0040459D"/>
    <w:rsid w:val="00405D4D"/>
    <w:rsid w:val="00406C50"/>
    <w:rsid w:val="00425BE9"/>
    <w:rsid w:val="00452E86"/>
    <w:rsid w:val="004603D1"/>
    <w:rsid w:val="004615E4"/>
    <w:rsid w:val="004616E9"/>
    <w:rsid w:val="004719A2"/>
    <w:rsid w:val="00474E1D"/>
    <w:rsid w:val="004751F2"/>
    <w:rsid w:val="00476F8E"/>
    <w:rsid w:val="0048388B"/>
    <w:rsid w:val="00484716"/>
    <w:rsid w:val="0048501A"/>
    <w:rsid w:val="00487E66"/>
    <w:rsid w:val="004B3A8C"/>
    <w:rsid w:val="004B7F34"/>
    <w:rsid w:val="004C002B"/>
    <w:rsid w:val="004C4C8F"/>
    <w:rsid w:val="004D3B45"/>
    <w:rsid w:val="004E5590"/>
    <w:rsid w:val="004F359A"/>
    <w:rsid w:val="004F68A8"/>
    <w:rsid w:val="00501202"/>
    <w:rsid w:val="005013D4"/>
    <w:rsid w:val="0050269B"/>
    <w:rsid w:val="0050349D"/>
    <w:rsid w:val="0050745F"/>
    <w:rsid w:val="00513A08"/>
    <w:rsid w:val="00520E5E"/>
    <w:rsid w:val="00520F4E"/>
    <w:rsid w:val="00526128"/>
    <w:rsid w:val="00527BFB"/>
    <w:rsid w:val="00541C28"/>
    <w:rsid w:val="00543C0D"/>
    <w:rsid w:val="00556069"/>
    <w:rsid w:val="00571477"/>
    <w:rsid w:val="00573194"/>
    <w:rsid w:val="0058221C"/>
    <w:rsid w:val="005A214C"/>
    <w:rsid w:val="005B0117"/>
    <w:rsid w:val="005B0B35"/>
    <w:rsid w:val="005C5141"/>
    <w:rsid w:val="005E3C3A"/>
    <w:rsid w:val="005E5053"/>
    <w:rsid w:val="0063064A"/>
    <w:rsid w:val="00632C10"/>
    <w:rsid w:val="00636E61"/>
    <w:rsid w:val="006526A1"/>
    <w:rsid w:val="006548A5"/>
    <w:rsid w:val="00655CFF"/>
    <w:rsid w:val="0066317D"/>
    <w:rsid w:val="00673BD0"/>
    <w:rsid w:val="00686E7D"/>
    <w:rsid w:val="00686F29"/>
    <w:rsid w:val="00687359"/>
    <w:rsid w:val="00692A38"/>
    <w:rsid w:val="006A658A"/>
    <w:rsid w:val="006B7447"/>
    <w:rsid w:val="006C6DAB"/>
    <w:rsid w:val="006D042E"/>
    <w:rsid w:val="006D1A9A"/>
    <w:rsid w:val="006D1FF9"/>
    <w:rsid w:val="006D366A"/>
    <w:rsid w:val="006D5AC8"/>
    <w:rsid w:val="006E7F42"/>
    <w:rsid w:val="006F6683"/>
    <w:rsid w:val="00701768"/>
    <w:rsid w:val="00710862"/>
    <w:rsid w:val="007474B3"/>
    <w:rsid w:val="0075597C"/>
    <w:rsid w:val="00765BF5"/>
    <w:rsid w:val="00774181"/>
    <w:rsid w:val="00776900"/>
    <w:rsid w:val="00783F41"/>
    <w:rsid w:val="00797D34"/>
    <w:rsid w:val="007A6AFE"/>
    <w:rsid w:val="007A7AA2"/>
    <w:rsid w:val="007B4AB8"/>
    <w:rsid w:val="007C4259"/>
    <w:rsid w:val="007C50FB"/>
    <w:rsid w:val="007D2F55"/>
    <w:rsid w:val="007D40E6"/>
    <w:rsid w:val="007D69A2"/>
    <w:rsid w:val="007D6B51"/>
    <w:rsid w:val="007F35D2"/>
    <w:rsid w:val="0082039A"/>
    <w:rsid w:val="00832696"/>
    <w:rsid w:val="00853BDE"/>
    <w:rsid w:val="008700AC"/>
    <w:rsid w:val="008703CA"/>
    <w:rsid w:val="008812B1"/>
    <w:rsid w:val="00882AA5"/>
    <w:rsid w:val="00884B00"/>
    <w:rsid w:val="00886829"/>
    <w:rsid w:val="00886DFB"/>
    <w:rsid w:val="00890FFF"/>
    <w:rsid w:val="00893496"/>
    <w:rsid w:val="00897597"/>
    <w:rsid w:val="008A10E0"/>
    <w:rsid w:val="008A44A5"/>
    <w:rsid w:val="008A591F"/>
    <w:rsid w:val="008A6761"/>
    <w:rsid w:val="008B14AD"/>
    <w:rsid w:val="008B208C"/>
    <w:rsid w:val="008B4280"/>
    <w:rsid w:val="008B5178"/>
    <w:rsid w:val="008E75AE"/>
    <w:rsid w:val="008F42FD"/>
    <w:rsid w:val="0090103A"/>
    <w:rsid w:val="009027F3"/>
    <w:rsid w:val="009403CC"/>
    <w:rsid w:val="009510D5"/>
    <w:rsid w:val="0095652E"/>
    <w:rsid w:val="0096641A"/>
    <w:rsid w:val="00974126"/>
    <w:rsid w:val="00974E2A"/>
    <w:rsid w:val="0098683B"/>
    <w:rsid w:val="00992D4F"/>
    <w:rsid w:val="009D60AC"/>
    <w:rsid w:val="009F433F"/>
    <w:rsid w:val="00A0366D"/>
    <w:rsid w:val="00A1047A"/>
    <w:rsid w:val="00A16CA8"/>
    <w:rsid w:val="00A23CDD"/>
    <w:rsid w:val="00A31E86"/>
    <w:rsid w:val="00A32610"/>
    <w:rsid w:val="00A420B7"/>
    <w:rsid w:val="00A426B9"/>
    <w:rsid w:val="00A42BC4"/>
    <w:rsid w:val="00A44509"/>
    <w:rsid w:val="00A55D81"/>
    <w:rsid w:val="00A5645F"/>
    <w:rsid w:val="00A63B33"/>
    <w:rsid w:val="00A71B3D"/>
    <w:rsid w:val="00A93186"/>
    <w:rsid w:val="00AA6C42"/>
    <w:rsid w:val="00AB7CCE"/>
    <w:rsid w:val="00AC6E25"/>
    <w:rsid w:val="00AD3188"/>
    <w:rsid w:val="00AD7828"/>
    <w:rsid w:val="00AD7840"/>
    <w:rsid w:val="00AE1F91"/>
    <w:rsid w:val="00AE55E3"/>
    <w:rsid w:val="00AE7E0B"/>
    <w:rsid w:val="00AF2963"/>
    <w:rsid w:val="00AF6B7D"/>
    <w:rsid w:val="00AF72D8"/>
    <w:rsid w:val="00B00E04"/>
    <w:rsid w:val="00B056F1"/>
    <w:rsid w:val="00B22382"/>
    <w:rsid w:val="00B22B92"/>
    <w:rsid w:val="00B23487"/>
    <w:rsid w:val="00B2638A"/>
    <w:rsid w:val="00B401E4"/>
    <w:rsid w:val="00B42B00"/>
    <w:rsid w:val="00B52B08"/>
    <w:rsid w:val="00B8160E"/>
    <w:rsid w:val="00B92B50"/>
    <w:rsid w:val="00B96160"/>
    <w:rsid w:val="00BA57E2"/>
    <w:rsid w:val="00BA74DA"/>
    <w:rsid w:val="00BE5483"/>
    <w:rsid w:val="00C0042A"/>
    <w:rsid w:val="00C0359E"/>
    <w:rsid w:val="00C15D07"/>
    <w:rsid w:val="00C24D50"/>
    <w:rsid w:val="00C33F20"/>
    <w:rsid w:val="00C340BC"/>
    <w:rsid w:val="00C3657E"/>
    <w:rsid w:val="00C42B9B"/>
    <w:rsid w:val="00C506EE"/>
    <w:rsid w:val="00C5137A"/>
    <w:rsid w:val="00C57532"/>
    <w:rsid w:val="00C62211"/>
    <w:rsid w:val="00C672B4"/>
    <w:rsid w:val="00C74940"/>
    <w:rsid w:val="00C76751"/>
    <w:rsid w:val="00C92904"/>
    <w:rsid w:val="00C94153"/>
    <w:rsid w:val="00CC11EC"/>
    <w:rsid w:val="00CC41C4"/>
    <w:rsid w:val="00CD14B5"/>
    <w:rsid w:val="00CD39AD"/>
    <w:rsid w:val="00CE2142"/>
    <w:rsid w:val="00D021F3"/>
    <w:rsid w:val="00D05FD8"/>
    <w:rsid w:val="00D06DD6"/>
    <w:rsid w:val="00D12285"/>
    <w:rsid w:val="00D30BB0"/>
    <w:rsid w:val="00D45F8F"/>
    <w:rsid w:val="00D67A6B"/>
    <w:rsid w:val="00D70FFB"/>
    <w:rsid w:val="00D71BA4"/>
    <w:rsid w:val="00D93AF6"/>
    <w:rsid w:val="00DA1AF3"/>
    <w:rsid w:val="00DA1DE0"/>
    <w:rsid w:val="00DA4017"/>
    <w:rsid w:val="00DA5DE0"/>
    <w:rsid w:val="00DB0BFD"/>
    <w:rsid w:val="00DB459D"/>
    <w:rsid w:val="00DB760F"/>
    <w:rsid w:val="00DC0F70"/>
    <w:rsid w:val="00DC55A9"/>
    <w:rsid w:val="00DD2B49"/>
    <w:rsid w:val="00DD3B6C"/>
    <w:rsid w:val="00DE318B"/>
    <w:rsid w:val="00DE645F"/>
    <w:rsid w:val="00DF22F2"/>
    <w:rsid w:val="00E060C4"/>
    <w:rsid w:val="00E178D9"/>
    <w:rsid w:val="00E260CE"/>
    <w:rsid w:val="00E40409"/>
    <w:rsid w:val="00E50F73"/>
    <w:rsid w:val="00E53150"/>
    <w:rsid w:val="00E546BD"/>
    <w:rsid w:val="00E669E8"/>
    <w:rsid w:val="00E7569E"/>
    <w:rsid w:val="00E87734"/>
    <w:rsid w:val="00EA1F2C"/>
    <w:rsid w:val="00EA3249"/>
    <w:rsid w:val="00EA4C85"/>
    <w:rsid w:val="00EA6D65"/>
    <w:rsid w:val="00EA79B6"/>
    <w:rsid w:val="00EB2169"/>
    <w:rsid w:val="00EB36A9"/>
    <w:rsid w:val="00EB4B32"/>
    <w:rsid w:val="00EB7800"/>
    <w:rsid w:val="00EC0DE1"/>
    <w:rsid w:val="00EC27AC"/>
    <w:rsid w:val="00ED49A1"/>
    <w:rsid w:val="00EE02C3"/>
    <w:rsid w:val="00EF5E89"/>
    <w:rsid w:val="00F02A8D"/>
    <w:rsid w:val="00F060D2"/>
    <w:rsid w:val="00F11C03"/>
    <w:rsid w:val="00F30407"/>
    <w:rsid w:val="00F3440B"/>
    <w:rsid w:val="00F56381"/>
    <w:rsid w:val="00F5681B"/>
    <w:rsid w:val="00F71A6F"/>
    <w:rsid w:val="00F96BFA"/>
    <w:rsid w:val="00FA1E81"/>
    <w:rsid w:val="00FA46CB"/>
    <w:rsid w:val="00FA7FB6"/>
    <w:rsid w:val="00FB4564"/>
    <w:rsid w:val="00FB6374"/>
    <w:rsid w:val="00FC51FD"/>
    <w:rsid w:val="00FD43E5"/>
    <w:rsid w:val="00FE468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C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Ttulo1">
    <w:name w:val="heading 1"/>
    <w:basedOn w:val="Normal"/>
    <w:uiPriority w:val="1"/>
    <w:qFormat/>
    <w:pPr>
      <w:spacing w:before="101"/>
      <w:ind w:left="994" w:hanging="576"/>
      <w:outlineLvl w:val="0"/>
    </w:pPr>
    <w:rPr>
      <w:rFonts w:ascii="SegoeUI-Bold" w:eastAsia="SegoeUI-Bold" w:hAnsi="SegoeUI-Bold" w:cs="SegoeUI-Bold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418"/>
      <w:outlineLvl w:val="1"/>
    </w:pPr>
    <w:rPr>
      <w:rFonts w:ascii="SegoeUI-Bold" w:eastAsia="SegoeUI-Bold" w:hAnsi="SegoeUI-Bold" w:cs="SegoeUI-Bold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01"/>
      <w:ind w:left="418" w:hanging="576"/>
    </w:pPr>
    <w:rPr>
      <w:rFonts w:ascii="SegoeUI-Bold" w:eastAsia="SegoeUI-Bold" w:hAnsi="SegoeUI-Bold" w:cs="SegoeUI-Bold"/>
    </w:rPr>
  </w:style>
  <w:style w:type="paragraph" w:customStyle="1" w:styleId="TableParagraph">
    <w:name w:val="Table Paragraph"/>
    <w:basedOn w:val="Normal"/>
    <w:uiPriority w:val="1"/>
    <w:qFormat/>
    <w:pPr>
      <w:ind w:left="92"/>
      <w:jc w:val="center"/>
    </w:pPr>
    <w:rPr>
      <w:rFonts w:ascii="SegoeUI-Bold" w:eastAsia="SegoeUI-Bold" w:hAnsi="SegoeUI-Bold" w:cs="SegoeUI-Bold"/>
    </w:rPr>
  </w:style>
  <w:style w:type="table" w:styleId="Sombreadoclaro-nfasis3">
    <w:name w:val="Light Shading Accent 3"/>
    <w:basedOn w:val="Tablanormal"/>
    <w:uiPriority w:val="60"/>
    <w:rsid w:val="0075597C"/>
    <w:pPr>
      <w:widowControl/>
      <w:autoSpaceDE/>
      <w:autoSpaceDN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semiHidden/>
    <w:rsid w:val="0075597C"/>
    <w:pPr>
      <w:widowControl/>
      <w:autoSpaceDE/>
      <w:autoSpaceDN/>
    </w:pPr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5597C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Estilomembretes">
    <w:name w:val="Estilo membretes"/>
    <w:rsid w:val="0075597C"/>
    <w:rPr>
      <w:rFonts w:ascii="Segoe UI" w:hAnsi="Segoe UI"/>
      <w:sz w:val="15"/>
    </w:rPr>
  </w:style>
  <w:style w:type="table" w:styleId="Tablaconcuadrcula">
    <w:name w:val="Table Grid"/>
    <w:basedOn w:val="Tablanormal"/>
    <w:rsid w:val="0075597C"/>
    <w:pPr>
      <w:widowControl/>
      <w:autoSpaceDE/>
      <w:autoSpaceDN/>
    </w:pPr>
    <w:rPr>
      <w:rFonts w:ascii="Segoe UI" w:eastAsia="Times New Roman" w:hAnsi="Segoe UI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rmal">
    <w:name w:val="textonormal"/>
    <w:basedOn w:val="Normal"/>
    <w:rsid w:val="0075597C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val="es-ES" w:eastAsia="es-ES"/>
    </w:rPr>
  </w:style>
  <w:style w:type="paragraph" w:styleId="NormalWeb">
    <w:name w:val="Normal (Web)"/>
    <w:basedOn w:val="Normal"/>
    <w:uiPriority w:val="99"/>
    <w:unhideWhenUsed/>
    <w:rsid w:val="007559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0C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0CA9"/>
    <w:rPr>
      <w:rFonts w:ascii="Segoe UI" w:eastAsia="Segoe UI" w:hAnsi="Segoe UI" w:cs="Segoe U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0CA9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741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D69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E86"/>
    <w:rPr>
      <w:rFonts w:ascii="Segoe UI" w:eastAsia="Segoe UI" w:hAnsi="Segoe UI" w:cs="Segoe UI"/>
    </w:rPr>
  </w:style>
  <w:style w:type="paragraph" w:styleId="Piedepgina">
    <w:name w:val="footer"/>
    <w:basedOn w:val="Normal"/>
    <w:link w:val="PiedepginaCar"/>
    <w:uiPriority w:val="99"/>
    <w:unhideWhenUsed/>
    <w:rsid w:val="00A31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86"/>
    <w:rPr>
      <w:rFonts w:ascii="Segoe UI" w:eastAsia="Segoe UI" w:hAnsi="Segoe UI" w:cs="Segoe UI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F9"/>
    <w:rPr>
      <w:color w:val="800080" w:themeColor="followedHyperlink"/>
      <w:u w:val="single"/>
    </w:rPr>
  </w:style>
  <w:style w:type="table" w:styleId="Tablanormal5">
    <w:name w:val="Plain Table 5"/>
    <w:basedOn w:val="Tablanormal"/>
    <w:uiPriority w:val="45"/>
    <w:rsid w:val="002B4B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5E89"/>
    <w:rPr>
      <w:rFonts w:ascii="Segoe UI" w:eastAsia="Segoe UI" w:hAnsi="Segoe UI" w:cs="Segoe UI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1F2C3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F2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F2C3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F2C3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80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1"/>
    <w:rsid w:val="00487E66"/>
    <w:rPr>
      <w:rFonts w:ascii="SegoeUI-Bold" w:eastAsia="SegoeUI-Bold" w:hAnsi="SegoeUI-Bold" w:cs="SegoeUI-Bold"/>
      <w:b/>
      <w:bCs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10016F"/>
    <w:rPr>
      <w:color w:val="605E5C"/>
      <w:shd w:val="clear" w:color="auto" w:fill="E1DFDD"/>
    </w:rPr>
  </w:style>
  <w:style w:type="paragraph" w:customStyle="1" w:styleId="Default">
    <w:name w:val="Default"/>
    <w:rsid w:val="00EA4C8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apa.gob.es/es/ganaderia/temas/sanidad-animal-higiene-ganadera/informeppa_2021-11-29_tcm30-437584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uniopagesos.cat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documents/report/spain-trends-sales-antimicrobial-vmps-food-producing-animals-between-2010-2020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0CD7-EE85-9049-9D77-E32EE12E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1737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CONVOCATÒRIA DE PREMSA</vt:lpstr>
      <vt:lpstr>CONVOCATÒRIA DE PREMSA</vt:lpstr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PREMSA</dc:title>
  <dc:creator>Rosa Picas</dc:creator>
  <cp:lastModifiedBy>Microsoft Office User</cp:lastModifiedBy>
  <cp:revision>9</cp:revision>
  <cp:lastPrinted>2021-01-13T11:29:00Z</cp:lastPrinted>
  <dcterms:created xsi:type="dcterms:W3CDTF">2022-01-11T08:53:00Z</dcterms:created>
  <dcterms:modified xsi:type="dcterms:W3CDTF">2022-01-11T10:21:00Z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